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3E7" w:rsidRPr="00D54AC1" w:rsidRDefault="00EE23E7" w:rsidP="00EE23E7">
      <w:pPr>
        <w:rPr>
          <w:rFonts w:ascii="Times New Roman" w:hAnsi="Times New Roman"/>
          <w:b/>
          <w:sz w:val="22"/>
          <w:szCs w:val="22"/>
          <w:lang w:val="en-GB"/>
        </w:rPr>
      </w:pPr>
      <w:bookmarkStart w:id="0" w:name="_GoBack"/>
      <w:bookmarkEnd w:id="0"/>
    </w:p>
    <w:p w:rsidR="00EE23E7" w:rsidRPr="00D54AC1" w:rsidRDefault="00EE23E7" w:rsidP="00EE23E7">
      <w:pPr>
        <w:rPr>
          <w:rFonts w:ascii="Times New Roman" w:hAnsi="Times New Roman"/>
          <w:b/>
          <w:sz w:val="22"/>
          <w:szCs w:val="22"/>
          <w:lang w:val="en-GB"/>
        </w:rPr>
      </w:pPr>
    </w:p>
    <w:p w:rsidR="00EE23E7" w:rsidRPr="00D54AC1" w:rsidRDefault="00E3486B" w:rsidP="00FD5347">
      <w:pPr>
        <w:jc w:val="both"/>
        <w:rPr>
          <w:rFonts w:ascii="Times New Roman" w:hAnsi="Times New Roman"/>
          <w:b/>
          <w:sz w:val="24"/>
          <w:szCs w:val="24"/>
        </w:rPr>
      </w:pPr>
      <w:r>
        <w:rPr>
          <w:rFonts w:ascii="Times New Roman" w:hAnsi="Times New Roman"/>
          <w:b/>
          <w:sz w:val="24"/>
          <w:szCs w:val="24"/>
          <w:lang w:val="en-GB"/>
        </w:rPr>
        <w:t xml:space="preserve">1. </w:t>
      </w:r>
      <w:r w:rsidR="00EE23E7" w:rsidRPr="00D54AC1">
        <w:rPr>
          <w:rFonts w:ascii="Times New Roman" w:hAnsi="Times New Roman"/>
          <w:b/>
          <w:sz w:val="24"/>
          <w:szCs w:val="24"/>
          <w:lang w:val="en-GB"/>
        </w:rPr>
        <w:t xml:space="preserve">BUDGETARY REVIEW AND RECOMMENDATION REPORT OF THE PORTFOLIO COMMITTEE ON WOMEN IN THE PRESIDENCY, </w:t>
      </w:r>
      <w:r w:rsidR="00CF5A19" w:rsidRPr="00D54AC1">
        <w:rPr>
          <w:rFonts w:ascii="Times New Roman" w:hAnsi="Times New Roman"/>
          <w:b/>
          <w:sz w:val="24"/>
          <w:szCs w:val="24"/>
          <w:lang w:val="en-GB"/>
        </w:rPr>
        <w:t>19</w:t>
      </w:r>
      <w:r w:rsidR="00EE23E7" w:rsidRPr="00D54AC1">
        <w:rPr>
          <w:rFonts w:ascii="Times New Roman" w:hAnsi="Times New Roman"/>
          <w:b/>
          <w:sz w:val="24"/>
          <w:szCs w:val="24"/>
          <w:lang w:val="en-GB"/>
        </w:rPr>
        <w:t xml:space="preserve"> OCTOBER 201</w:t>
      </w:r>
      <w:r w:rsidR="00625C25" w:rsidRPr="00D54AC1">
        <w:rPr>
          <w:rFonts w:ascii="Times New Roman" w:hAnsi="Times New Roman"/>
          <w:b/>
          <w:sz w:val="24"/>
          <w:szCs w:val="24"/>
          <w:lang w:val="en-GB"/>
        </w:rPr>
        <w:t>6</w:t>
      </w:r>
      <w:r w:rsidR="00EE23E7" w:rsidRPr="00D54AC1">
        <w:rPr>
          <w:rFonts w:ascii="Times New Roman" w:hAnsi="Times New Roman"/>
          <w:b/>
          <w:sz w:val="24"/>
          <w:szCs w:val="24"/>
          <w:lang w:val="en-GB"/>
        </w:rPr>
        <w:t xml:space="preserve">.       </w:t>
      </w:r>
    </w:p>
    <w:p w:rsidR="00EE23E7" w:rsidRPr="00D54AC1" w:rsidRDefault="00EE23E7" w:rsidP="00EE23E7">
      <w:pPr>
        <w:rPr>
          <w:rFonts w:ascii="Times New Roman" w:hAnsi="Times New Roman"/>
          <w:b/>
          <w:sz w:val="24"/>
          <w:szCs w:val="24"/>
          <w:lang w:val="en-GB"/>
        </w:rPr>
      </w:pPr>
    </w:p>
    <w:p w:rsidR="00EE23E7" w:rsidRPr="00D54AC1" w:rsidRDefault="00EE23E7" w:rsidP="00D54AC1">
      <w:pPr>
        <w:spacing w:line="360" w:lineRule="auto"/>
        <w:jc w:val="both"/>
        <w:rPr>
          <w:rFonts w:ascii="Times New Roman" w:hAnsi="Times New Roman"/>
          <w:sz w:val="24"/>
          <w:szCs w:val="24"/>
          <w:lang w:val="en-GB"/>
        </w:rPr>
      </w:pPr>
      <w:r w:rsidRPr="00D54AC1">
        <w:rPr>
          <w:rFonts w:ascii="Times New Roman" w:hAnsi="Times New Roman"/>
          <w:sz w:val="24"/>
          <w:szCs w:val="24"/>
          <w:lang w:val="en-GB"/>
        </w:rPr>
        <w:t>The Portfolio Committee on Women in the Presidency, having considered the performance and submission to National Treasury for the medium term period of the Department of Women in the Presidency and the Commission for Gender Equality, reports as follows:</w:t>
      </w:r>
    </w:p>
    <w:p w:rsidR="00EE23E7" w:rsidRPr="00D54AC1" w:rsidRDefault="00EE23E7" w:rsidP="00D54AC1">
      <w:pPr>
        <w:spacing w:line="360" w:lineRule="auto"/>
        <w:rPr>
          <w:rFonts w:ascii="Times New Roman" w:hAnsi="Times New Roman"/>
          <w:sz w:val="24"/>
          <w:szCs w:val="24"/>
          <w:lang w:val="en-GB"/>
        </w:rPr>
      </w:pPr>
    </w:p>
    <w:p w:rsidR="00EE23E7" w:rsidRPr="00D54AC1" w:rsidRDefault="00EE23E7" w:rsidP="00D54AC1">
      <w:pPr>
        <w:numPr>
          <w:ilvl w:val="0"/>
          <w:numId w:val="1"/>
        </w:numPr>
        <w:spacing w:line="360" w:lineRule="auto"/>
        <w:rPr>
          <w:rFonts w:ascii="Times New Roman" w:hAnsi="Times New Roman"/>
          <w:b/>
          <w:sz w:val="24"/>
          <w:szCs w:val="24"/>
          <w:lang w:val="en-GB"/>
        </w:rPr>
      </w:pPr>
      <w:r w:rsidRPr="00D54AC1">
        <w:rPr>
          <w:rFonts w:ascii="Times New Roman" w:hAnsi="Times New Roman"/>
          <w:b/>
          <w:sz w:val="24"/>
          <w:szCs w:val="24"/>
          <w:lang w:val="en-GB"/>
        </w:rPr>
        <w:t xml:space="preserve">Introduction </w:t>
      </w:r>
    </w:p>
    <w:p w:rsidR="00EE23E7" w:rsidRPr="00D54AC1" w:rsidRDefault="00EE23E7" w:rsidP="00D54AC1">
      <w:pPr>
        <w:spacing w:line="360" w:lineRule="auto"/>
        <w:rPr>
          <w:rFonts w:ascii="Times New Roman" w:hAnsi="Times New Roman"/>
          <w:b/>
          <w:sz w:val="24"/>
          <w:szCs w:val="24"/>
          <w:lang w:val="en-GB"/>
        </w:rPr>
      </w:pPr>
    </w:p>
    <w:p w:rsidR="00EE23E7" w:rsidRPr="00D54AC1" w:rsidRDefault="00EE23E7" w:rsidP="00D54AC1">
      <w:pPr>
        <w:numPr>
          <w:ilvl w:val="1"/>
          <w:numId w:val="1"/>
        </w:numPr>
        <w:spacing w:line="360" w:lineRule="auto"/>
        <w:rPr>
          <w:rFonts w:ascii="Times New Roman" w:hAnsi="Times New Roman"/>
          <w:b/>
          <w:sz w:val="24"/>
          <w:szCs w:val="24"/>
          <w:lang w:val="en-GB"/>
        </w:rPr>
      </w:pPr>
      <w:r w:rsidRPr="00D54AC1">
        <w:rPr>
          <w:rFonts w:ascii="Times New Roman" w:hAnsi="Times New Roman"/>
          <w:b/>
          <w:sz w:val="24"/>
          <w:szCs w:val="24"/>
          <w:lang w:val="en-GB"/>
        </w:rPr>
        <w:t xml:space="preserve">Mandate of Committee </w:t>
      </w:r>
    </w:p>
    <w:p w:rsidR="00EE23E7" w:rsidRPr="00D54AC1" w:rsidRDefault="00EE23E7" w:rsidP="00D54AC1">
      <w:pPr>
        <w:spacing w:line="360" w:lineRule="auto"/>
        <w:rPr>
          <w:rFonts w:ascii="Times New Roman" w:hAnsi="Times New Roman"/>
          <w:sz w:val="24"/>
          <w:szCs w:val="24"/>
          <w:lang w:val="en-GB"/>
        </w:rPr>
      </w:pPr>
    </w:p>
    <w:p w:rsidR="00EE23E7" w:rsidRPr="00D54AC1" w:rsidRDefault="00EE23E7" w:rsidP="00D54AC1">
      <w:pPr>
        <w:spacing w:line="360" w:lineRule="auto"/>
        <w:jc w:val="both"/>
        <w:rPr>
          <w:rFonts w:ascii="Times New Roman" w:hAnsi="Times New Roman"/>
          <w:sz w:val="24"/>
          <w:szCs w:val="24"/>
          <w:lang w:val="en-US"/>
        </w:rPr>
      </w:pPr>
      <w:r w:rsidRPr="00D54AC1">
        <w:rPr>
          <w:rFonts w:ascii="Times New Roman" w:hAnsi="Times New Roman"/>
          <w:sz w:val="24"/>
          <w:szCs w:val="24"/>
          <w:lang w:val="en-US"/>
        </w:rPr>
        <w:t>The mandate of the Portfolio Committee on Women is to legislate, conduct oversight of the Executive, promote public participation, facilitate international agreements and review matters of public interest in relation to the Department of Women in the Presidency</w:t>
      </w:r>
      <w:r w:rsidR="00AC16AD">
        <w:rPr>
          <w:rFonts w:ascii="Times New Roman" w:hAnsi="Times New Roman"/>
          <w:sz w:val="24"/>
          <w:szCs w:val="24"/>
          <w:lang w:val="en-US"/>
        </w:rPr>
        <w:t xml:space="preserve"> and the Commission for Gender Equality</w:t>
      </w:r>
      <w:r w:rsidRPr="00D54AC1">
        <w:rPr>
          <w:rFonts w:ascii="Times New Roman" w:hAnsi="Times New Roman"/>
          <w:sz w:val="24"/>
          <w:szCs w:val="24"/>
          <w:lang w:val="en-US"/>
        </w:rPr>
        <w:t>.</w:t>
      </w:r>
    </w:p>
    <w:p w:rsidR="00EE23E7" w:rsidRPr="00D54AC1" w:rsidRDefault="00EE23E7" w:rsidP="00D54AC1">
      <w:pPr>
        <w:spacing w:line="360" w:lineRule="auto"/>
        <w:rPr>
          <w:rFonts w:ascii="Times New Roman" w:hAnsi="Times New Roman"/>
          <w:sz w:val="24"/>
          <w:szCs w:val="24"/>
          <w:lang w:val="en-GB"/>
        </w:rPr>
      </w:pPr>
    </w:p>
    <w:p w:rsidR="00EE23E7" w:rsidRPr="00D54AC1" w:rsidRDefault="00EE23E7" w:rsidP="00D54AC1">
      <w:pPr>
        <w:numPr>
          <w:ilvl w:val="1"/>
          <w:numId w:val="1"/>
        </w:numPr>
        <w:spacing w:line="360" w:lineRule="auto"/>
        <w:rPr>
          <w:rFonts w:ascii="Times New Roman" w:hAnsi="Times New Roman"/>
          <w:b/>
          <w:sz w:val="24"/>
          <w:szCs w:val="24"/>
          <w:lang w:val="en-GB"/>
        </w:rPr>
      </w:pPr>
      <w:r w:rsidRPr="00D54AC1">
        <w:rPr>
          <w:rFonts w:ascii="Times New Roman" w:hAnsi="Times New Roman"/>
          <w:b/>
          <w:sz w:val="24"/>
          <w:szCs w:val="24"/>
          <w:lang w:val="en-GB"/>
        </w:rPr>
        <w:t>Description of core functions of the Department and the Commission for Gender Equality</w:t>
      </w:r>
    </w:p>
    <w:p w:rsidR="00EE23E7" w:rsidRPr="00D54AC1" w:rsidRDefault="00EE23E7" w:rsidP="00D54AC1">
      <w:pPr>
        <w:spacing w:line="360" w:lineRule="auto"/>
        <w:jc w:val="both"/>
        <w:rPr>
          <w:rFonts w:ascii="Times New Roman" w:hAnsi="Times New Roman"/>
          <w:sz w:val="24"/>
          <w:szCs w:val="24"/>
        </w:rPr>
      </w:pPr>
    </w:p>
    <w:p w:rsidR="00EE23E7" w:rsidRPr="00D54AC1" w:rsidRDefault="00EE23E7" w:rsidP="00D54AC1">
      <w:pPr>
        <w:spacing w:line="360" w:lineRule="auto"/>
        <w:jc w:val="both"/>
        <w:rPr>
          <w:rFonts w:ascii="Times New Roman" w:hAnsi="Times New Roman"/>
          <w:sz w:val="24"/>
          <w:szCs w:val="24"/>
        </w:rPr>
      </w:pPr>
      <w:r w:rsidRPr="00D54AC1">
        <w:rPr>
          <w:rFonts w:ascii="Times New Roman" w:hAnsi="Times New Roman"/>
          <w:sz w:val="24"/>
          <w:szCs w:val="24"/>
        </w:rPr>
        <w:t>The mandate of the Department of Women</w:t>
      </w:r>
      <w:r w:rsidR="006634DA" w:rsidRPr="00D54AC1">
        <w:rPr>
          <w:rFonts w:ascii="Times New Roman" w:hAnsi="Times New Roman"/>
          <w:sz w:val="24"/>
          <w:szCs w:val="24"/>
        </w:rPr>
        <w:t xml:space="preserve"> in the Presidency is to champion the advancement of </w:t>
      </w:r>
      <w:r w:rsidR="00D54AC1" w:rsidRPr="00D54AC1">
        <w:rPr>
          <w:rFonts w:ascii="Times New Roman" w:hAnsi="Times New Roman"/>
          <w:sz w:val="24"/>
          <w:szCs w:val="24"/>
        </w:rPr>
        <w:t>w</w:t>
      </w:r>
      <w:r w:rsidR="006634DA" w:rsidRPr="00D54AC1">
        <w:rPr>
          <w:rFonts w:ascii="Times New Roman" w:hAnsi="Times New Roman"/>
          <w:sz w:val="24"/>
          <w:szCs w:val="24"/>
        </w:rPr>
        <w:t xml:space="preserve">omen’s socio-economic empowerment and the promotion of gender equality. </w:t>
      </w:r>
      <w:r w:rsidRPr="00D54AC1">
        <w:rPr>
          <w:rFonts w:ascii="Times New Roman" w:hAnsi="Times New Roman"/>
          <w:sz w:val="24"/>
          <w:szCs w:val="24"/>
        </w:rPr>
        <w:t xml:space="preserve"> </w:t>
      </w:r>
    </w:p>
    <w:p w:rsidR="00EE23E7" w:rsidRPr="00D54AC1" w:rsidRDefault="00EE23E7" w:rsidP="00D54AC1">
      <w:pPr>
        <w:spacing w:line="360" w:lineRule="auto"/>
        <w:rPr>
          <w:rFonts w:ascii="Times New Roman" w:hAnsi="Times New Roman"/>
          <w:sz w:val="24"/>
          <w:szCs w:val="24"/>
          <w:lang w:val="en-GB"/>
        </w:rPr>
      </w:pPr>
    </w:p>
    <w:p w:rsidR="00EE23E7" w:rsidRPr="00D54AC1" w:rsidRDefault="00EE23E7" w:rsidP="00D54AC1">
      <w:pPr>
        <w:spacing w:line="360" w:lineRule="auto"/>
        <w:rPr>
          <w:rFonts w:ascii="Times New Roman" w:hAnsi="Times New Roman"/>
          <w:b/>
          <w:sz w:val="24"/>
          <w:szCs w:val="24"/>
        </w:rPr>
      </w:pPr>
      <w:r w:rsidRPr="00D54AC1">
        <w:rPr>
          <w:rFonts w:ascii="Times New Roman" w:hAnsi="Times New Roman"/>
          <w:b/>
          <w:sz w:val="24"/>
          <w:szCs w:val="24"/>
        </w:rPr>
        <w:t>1.3 Commission for Gender Equality</w:t>
      </w:r>
    </w:p>
    <w:p w:rsidR="00EE23E7" w:rsidRPr="00D54AC1" w:rsidRDefault="00EE23E7" w:rsidP="00D54AC1">
      <w:pPr>
        <w:spacing w:line="360" w:lineRule="auto"/>
        <w:rPr>
          <w:rFonts w:ascii="Times New Roman" w:hAnsi="Times New Roman"/>
          <w:sz w:val="24"/>
          <w:szCs w:val="24"/>
        </w:rPr>
      </w:pPr>
    </w:p>
    <w:p w:rsidR="00EE23E7" w:rsidRPr="00D54AC1" w:rsidRDefault="00EE23E7" w:rsidP="00D54AC1">
      <w:pPr>
        <w:spacing w:line="360" w:lineRule="auto"/>
        <w:jc w:val="both"/>
        <w:rPr>
          <w:rFonts w:ascii="Times New Roman" w:hAnsi="Times New Roman"/>
          <w:sz w:val="24"/>
          <w:szCs w:val="24"/>
        </w:rPr>
      </w:pPr>
      <w:r w:rsidRPr="00D54AC1">
        <w:rPr>
          <w:rFonts w:ascii="Times New Roman" w:hAnsi="Times New Roman"/>
          <w:sz w:val="24"/>
          <w:szCs w:val="24"/>
        </w:rPr>
        <w:t xml:space="preserve">The Commission for Gender Equality (CGE) was established in 1996 according to the Commission for Gender Equality Act 39 (1996) to promote gender equality. In its efforts to monitor, lobby, educate citizens and encourage the equitable development of women and men, the CGE is compelled to undertake the following: </w:t>
      </w:r>
    </w:p>
    <w:p w:rsidR="00EE23E7" w:rsidRPr="00D54AC1" w:rsidRDefault="00EE23E7" w:rsidP="00D54AC1">
      <w:pPr>
        <w:spacing w:line="360" w:lineRule="auto"/>
        <w:jc w:val="both"/>
        <w:rPr>
          <w:rFonts w:ascii="Times New Roman" w:hAnsi="Times New Roman"/>
          <w:sz w:val="24"/>
          <w:szCs w:val="24"/>
        </w:rPr>
      </w:pPr>
    </w:p>
    <w:p w:rsidR="00EE23E7" w:rsidRPr="00D54AC1" w:rsidRDefault="00EE23E7" w:rsidP="00D54AC1">
      <w:pPr>
        <w:numPr>
          <w:ilvl w:val="0"/>
          <w:numId w:val="14"/>
        </w:numPr>
        <w:spacing w:line="360" w:lineRule="auto"/>
        <w:jc w:val="both"/>
        <w:rPr>
          <w:rFonts w:ascii="Times New Roman" w:hAnsi="Times New Roman"/>
          <w:sz w:val="24"/>
          <w:szCs w:val="24"/>
        </w:rPr>
      </w:pPr>
      <w:r w:rsidRPr="00D54AC1">
        <w:rPr>
          <w:rFonts w:ascii="Times New Roman" w:hAnsi="Times New Roman"/>
          <w:sz w:val="24"/>
          <w:szCs w:val="24"/>
        </w:rPr>
        <w:t xml:space="preserve">To monitor and evaluate policies and practices of organs of State at any level, statutory bodies or functionaries, public bodies and authorities, and private businesses, enterprises and institutions; </w:t>
      </w:r>
    </w:p>
    <w:p w:rsidR="00EE23E7" w:rsidRPr="00D54AC1" w:rsidRDefault="00EE23E7" w:rsidP="00D54AC1">
      <w:pPr>
        <w:numPr>
          <w:ilvl w:val="0"/>
          <w:numId w:val="14"/>
        </w:numPr>
        <w:spacing w:line="360" w:lineRule="auto"/>
        <w:jc w:val="both"/>
        <w:rPr>
          <w:rFonts w:ascii="Times New Roman" w:hAnsi="Times New Roman"/>
          <w:sz w:val="24"/>
          <w:szCs w:val="24"/>
        </w:rPr>
      </w:pPr>
      <w:r w:rsidRPr="00D54AC1">
        <w:rPr>
          <w:rFonts w:ascii="Times New Roman" w:hAnsi="Times New Roman"/>
          <w:sz w:val="24"/>
          <w:szCs w:val="24"/>
        </w:rPr>
        <w:lastRenderedPageBreak/>
        <w:t xml:space="preserve">To cultivate an understanding of gender equality and the role and activities of the Commission through developing, conducting and managing information and education programmes; </w:t>
      </w:r>
    </w:p>
    <w:p w:rsidR="00EE23E7" w:rsidRPr="00D54AC1" w:rsidRDefault="00EE23E7" w:rsidP="00D54AC1">
      <w:pPr>
        <w:numPr>
          <w:ilvl w:val="0"/>
          <w:numId w:val="14"/>
        </w:numPr>
        <w:spacing w:line="360" w:lineRule="auto"/>
        <w:jc w:val="both"/>
        <w:rPr>
          <w:rFonts w:ascii="Times New Roman" w:hAnsi="Times New Roman"/>
          <w:sz w:val="24"/>
          <w:szCs w:val="24"/>
        </w:rPr>
      </w:pPr>
      <w:r w:rsidRPr="00D54AC1">
        <w:rPr>
          <w:rFonts w:ascii="Times New Roman" w:hAnsi="Times New Roman"/>
          <w:sz w:val="24"/>
          <w:szCs w:val="24"/>
        </w:rPr>
        <w:t xml:space="preserve">To evaluate whether Acts of Parliament (existing or proposed), systems of personal and family law or custom, systems of indigenous law, custom or practices or any other law, will affect the status of women, and to make recommendations to Parliament in this regard; </w:t>
      </w:r>
    </w:p>
    <w:p w:rsidR="00EE23E7" w:rsidRPr="00D54AC1" w:rsidRDefault="00EE23E7" w:rsidP="00D54AC1">
      <w:pPr>
        <w:numPr>
          <w:ilvl w:val="0"/>
          <w:numId w:val="14"/>
        </w:numPr>
        <w:spacing w:line="360" w:lineRule="auto"/>
        <w:jc w:val="both"/>
        <w:rPr>
          <w:rFonts w:ascii="Times New Roman" w:hAnsi="Times New Roman"/>
          <w:sz w:val="24"/>
          <w:szCs w:val="24"/>
        </w:rPr>
      </w:pPr>
      <w:r w:rsidRPr="00D54AC1">
        <w:rPr>
          <w:rFonts w:ascii="Times New Roman" w:hAnsi="Times New Roman"/>
          <w:sz w:val="24"/>
          <w:szCs w:val="24"/>
        </w:rPr>
        <w:t xml:space="preserve">To recommend to the National and Provincial Legislatures, any new legislation that would promote gender equality; </w:t>
      </w:r>
    </w:p>
    <w:p w:rsidR="00EE23E7" w:rsidRPr="00D54AC1" w:rsidRDefault="00EE23E7" w:rsidP="00D54AC1">
      <w:pPr>
        <w:numPr>
          <w:ilvl w:val="0"/>
          <w:numId w:val="14"/>
        </w:numPr>
        <w:spacing w:line="360" w:lineRule="auto"/>
        <w:jc w:val="both"/>
        <w:rPr>
          <w:rFonts w:ascii="Times New Roman" w:hAnsi="Times New Roman"/>
          <w:sz w:val="24"/>
          <w:szCs w:val="24"/>
        </w:rPr>
      </w:pPr>
      <w:r w:rsidRPr="00D54AC1">
        <w:rPr>
          <w:rFonts w:ascii="Times New Roman" w:hAnsi="Times New Roman"/>
          <w:sz w:val="24"/>
          <w:szCs w:val="24"/>
        </w:rPr>
        <w:t xml:space="preserve">To investigate on its own initiative or due to a complaint, any gender-related issue; </w:t>
      </w:r>
    </w:p>
    <w:p w:rsidR="00EE23E7" w:rsidRPr="00D54AC1" w:rsidRDefault="00EE23E7" w:rsidP="00D54AC1">
      <w:pPr>
        <w:numPr>
          <w:ilvl w:val="0"/>
          <w:numId w:val="14"/>
        </w:numPr>
        <w:spacing w:line="360" w:lineRule="auto"/>
        <w:jc w:val="both"/>
        <w:rPr>
          <w:rFonts w:ascii="Times New Roman" w:hAnsi="Times New Roman"/>
          <w:sz w:val="24"/>
          <w:szCs w:val="24"/>
        </w:rPr>
      </w:pPr>
      <w:r w:rsidRPr="00D54AC1">
        <w:rPr>
          <w:rFonts w:ascii="Times New Roman" w:hAnsi="Times New Roman"/>
          <w:sz w:val="24"/>
          <w:szCs w:val="24"/>
        </w:rPr>
        <w:t xml:space="preserve">To maintain close relations with institutions that undertake similar work, and to facilitate cooperation in handling complaints; </w:t>
      </w:r>
    </w:p>
    <w:p w:rsidR="00EE23E7" w:rsidRPr="00D54AC1" w:rsidRDefault="00EE23E7" w:rsidP="00D54AC1">
      <w:pPr>
        <w:numPr>
          <w:ilvl w:val="0"/>
          <w:numId w:val="14"/>
        </w:numPr>
        <w:spacing w:line="360" w:lineRule="auto"/>
        <w:jc w:val="both"/>
        <w:rPr>
          <w:rFonts w:ascii="Times New Roman" w:hAnsi="Times New Roman"/>
          <w:sz w:val="24"/>
          <w:szCs w:val="24"/>
        </w:rPr>
      </w:pPr>
      <w:r w:rsidRPr="00D54AC1">
        <w:rPr>
          <w:rFonts w:ascii="Times New Roman" w:hAnsi="Times New Roman"/>
          <w:sz w:val="24"/>
          <w:szCs w:val="24"/>
        </w:rPr>
        <w:t xml:space="preserve">To interact with civil society to further the work of the Commission; </w:t>
      </w:r>
    </w:p>
    <w:p w:rsidR="00EE23E7" w:rsidRPr="00D54AC1" w:rsidRDefault="00EE23E7" w:rsidP="00D54AC1">
      <w:pPr>
        <w:numPr>
          <w:ilvl w:val="0"/>
          <w:numId w:val="14"/>
        </w:numPr>
        <w:spacing w:line="360" w:lineRule="auto"/>
        <w:jc w:val="both"/>
        <w:rPr>
          <w:rFonts w:ascii="Times New Roman" w:hAnsi="Times New Roman"/>
          <w:sz w:val="24"/>
          <w:szCs w:val="24"/>
        </w:rPr>
      </w:pPr>
      <w:r w:rsidRPr="00D54AC1">
        <w:rPr>
          <w:rFonts w:ascii="Times New Roman" w:hAnsi="Times New Roman"/>
          <w:sz w:val="24"/>
          <w:szCs w:val="24"/>
        </w:rPr>
        <w:t xml:space="preserve">To monitor compliance to international conventions, covenants and charters related to gender issues, and to submit reports to Parliament in this regard; </w:t>
      </w:r>
    </w:p>
    <w:p w:rsidR="00EE23E7" w:rsidRPr="00D54AC1" w:rsidRDefault="00EE23E7" w:rsidP="00D54AC1">
      <w:pPr>
        <w:numPr>
          <w:ilvl w:val="0"/>
          <w:numId w:val="14"/>
        </w:numPr>
        <w:spacing w:line="360" w:lineRule="auto"/>
        <w:jc w:val="both"/>
        <w:rPr>
          <w:rFonts w:ascii="Times New Roman" w:hAnsi="Times New Roman"/>
          <w:sz w:val="24"/>
          <w:szCs w:val="24"/>
        </w:rPr>
      </w:pPr>
      <w:r w:rsidRPr="00D54AC1">
        <w:rPr>
          <w:rFonts w:ascii="Times New Roman" w:hAnsi="Times New Roman"/>
          <w:sz w:val="24"/>
          <w:szCs w:val="24"/>
        </w:rPr>
        <w:t xml:space="preserve">To conduct research on gender-related issues; and </w:t>
      </w:r>
    </w:p>
    <w:p w:rsidR="00EE23E7" w:rsidRPr="00D54AC1" w:rsidRDefault="00EE23E7" w:rsidP="00D54AC1">
      <w:pPr>
        <w:numPr>
          <w:ilvl w:val="0"/>
          <w:numId w:val="14"/>
        </w:numPr>
        <w:spacing w:line="360" w:lineRule="auto"/>
        <w:jc w:val="both"/>
        <w:rPr>
          <w:rFonts w:ascii="Times New Roman" w:hAnsi="Times New Roman"/>
          <w:sz w:val="24"/>
          <w:szCs w:val="24"/>
        </w:rPr>
      </w:pPr>
      <w:r w:rsidRPr="00D54AC1">
        <w:rPr>
          <w:rFonts w:ascii="Times New Roman" w:hAnsi="Times New Roman"/>
          <w:sz w:val="24"/>
          <w:szCs w:val="24"/>
        </w:rPr>
        <w:t xml:space="preserve">To consider recommendations, suggestions and requests made with regards to gender equality as received from any source. </w:t>
      </w:r>
    </w:p>
    <w:p w:rsidR="00EE23E7" w:rsidRPr="00D54AC1" w:rsidRDefault="00EE23E7" w:rsidP="00D54AC1">
      <w:pPr>
        <w:spacing w:line="360" w:lineRule="auto"/>
        <w:jc w:val="both"/>
        <w:rPr>
          <w:rFonts w:ascii="Times New Roman" w:hAnsi="Times New Roman"/>
          <w:sz w:val="24"/>
          <w:szCs w:val="24"/>
        </w:rPr>
      </w:pPr>
    </w:p>
    <w:p w:rsidR="00EE23E7" w:rsidRPr="00D54AC1" w:rsidRDefault="00EE23E7" w:rsidP="00D54AC1">
      <w:pPr>
        <w:spacing w:line="360" w:lineRule="auto"/>
        <w:jc w:val="both"/>
        <w:rPr>
          <w:rFonts w:ascii="Times New Roman" w:hAnsi="Times New Roman"/>
          <w:sz w:val="24"/>
          <w:szCs w:val="24"/>
        </w:rPr>
      </w:pPr>
      <w:r w:rsidRPr="00D54AC1">
        <w:rPr>
          <w:rFonts w:ascii="Times New Roman" w:hAnsi="Times New Roman"/>
          <w:sz w:val="24"/>
          <w:szCs w:val="24"/>
        </w:rPr>
        <w:t xml:space="preserve">Based on its Constitutional mandate, the CGE’s vision is to strive for “a society free from all forms of gender oppression and inequality”, while its mission includes to “advance, promote, protect, monitor and evaluate gender equality through undertaking research, public education, policy development, legislative initiatives, effective monitoring and litigation”. Its values remain independence; professionalism; accountability; ethical behaviour; and teamwork. </w:t>
      </w:r>
    </w:p>
    <w:p w:rsidR="00EE23E7" w:rsidRPr="00D54AC1" w:rsidRDefault="00EE23E7" w:rsidP="00D54AC1">
      <w:pPr>
        <w:spacing w:line="360" w:lineRule="auto"/>
        <w:jc w:val="both"/>
        <w:rPr>
          <w:rFonts w:ascii="Times New Roman" w:hAnsi="Times New Roman"/>
          <w:sz w:val="24"/>
          <w:szCs w:val="24"/>
        </w:rPr>
      </w:pPr>
    </w:p>
    <w:p w:rsidR="00EE23E7" w:rsidRPr="00D54AC1" w:rsidRDefault="00EE23E7" w:rsidP="00D54AC1">
      <w:pPr>
        <w:spacing w:line="360" w:lineRule="auto"/>
        <w:jc w:val="both"/>
        <w:rPr>
          <w:rFonts w:ascii="Times New Roman" w:hAnsi="Times New Roman"/>
          <w:sz w:val="24"/>
          <w:szCs w:val="24"/>
        </w:rPr>
      </w:pPr>
      <w:r w:rsidRPr="00D54AC1">
        <w:rPr>
          <w:rFonts w:ascii="Times New Roman" w:hAnsi="Times New Roman"/>
          <w:sz w:val="24"/>
          <w:szCs w:val="24"/>
        </w:rPr>
        <w:t>The Commission’s Strategic Framework translates its Constitutional mandate into four strategic objectives, which are:</w:t>
      </w:r>
    </w:p>
    <w:p w:rsidR="00EE23E7" w:rsidRPr="00D54AC1" w:rsidRDefault="00EE23E7" w:rsidP="00D54AC1">
      <w:pPr>
        <w:spacing w:line="360" w:lineRule="auto"/>
        <w:jc w:val="both"/>
        <w:rPr>
          <w:rFonts w:ascii="Times New Roman" w:hAnsi="Times New Roman"/>
          <w:sz w:val="24"/>
          <w:szCs w:val="24"/>
        </w:rPr>
      </w:pPr>
      <w:r w:rsidRPr="00D54AC1">
        <w:rPr>
          <w:rFonts w:ascii="Times New Roman" w:hAnsi="Times New Roman"/>
          <w:sz w:val="24"/>
          <w:szCs w:val="24"/>
        </w:rPr>
        <w:t xml:space="preserve"> </w:t>
      </w:r>
    </w:p>
    <w:p w:rsidR="00EE23E7" w:rsidRPr="00D54AC1" w:rsidRDefault="00EE23E7" w:rsidP="00D54AC1">
      <w:pPr>
        <w:numPr>
          <w:ilvl w:val="0"/>
          <w:numId w:val="16"/>
        </w:numPr>
        <w:spacing w:line="360" w:lineRule="auto"/>
        <w:jc w:val="both"/>
        <w:rPr>
          <w:rFonts w:ascii="Times New Roman" w:hAnsi="Times New Roman"/>
          <w:sz w:val="24"/>
          <w:szCs w:val="24"/>
        </w:rPr>
      </w:pPr>
      <w:r w:rsidRPr="00AC16AD">
        <w:rPr>
          <w:rFonts w:ascii="Times New Roman" w:hAnsi="Times New Roman"/>
          <w:bCs/>
          <w:sz w:val="24"/>
          <w:szCs w:val="24"/>
        </w:rPr>
        <w:t>Strategic Objective 1</w:t>
      </w:r>
      <w:r w:rsidRPr="00D54AC1">
        <w:rPr>
          <w:rFonts w:ascii="Times New Roman" w:hAnsi="Times New Roman"/>
          <w:b/>
          <w:bCs/>
          <w:sz w:val="24"/>
          <w:szCs w:val="24"/>
        </w:rPr>
        <w:t xml:space="preserve">: </w:t>
      </w:r>
      <w:r w:rsidRPr="00D54AC1">
        <w:rPr>
          <w:rFonts w:ascii="Times New Roman" w:hAnsi="Times New Roman"/>
          <w:sz w:val="24"/>
          <w:szCs w:val="24"/>
        </w:rPr>
        <w:t xml:space="preserve">To ensure the creation and implementation of an enabling legislative framework that promotes the attainment of gender equality. </w:t>
      </w:r>
    </w:p>
    <w:p w:rsidR="00EE23E7" w:rsidRPr="00D54AC1" w:rsidRDefault="00EE23E7" w:rsidP="00D54AC1">
      <w:pPr>
        <w:numPr>
          <w:ilvl w:val="0"/>
          <w:numId w:val="16"/>
        </w:numPr>
        <w:spacing w:line="360" w:lineRule="auto"/>
        <w:jc w:val="both"/>
        <w:rPr>
          <w:rFonts w:ascii="Times New Roman" w:hAnsi="Times New Roman"/>
          <w:sz w:val="24"/>
          <w:szCs w:val="24"/>
        </w:rPr>
      </w:pPr>
      <w:r w:rsidRPr="00AC16AD">
        <w:rPr>
          <w:rFonts w:ascii="Times New Roman" w:hAnsi="Times New Roman"/>
          <w:bCs/>
          <w:sz w:val="24"/>
          <w:szCs w:val="24"/>
        </w:rPr>
        <w:t>Strategic Objective 2</w:t>
      </w:r>
      <w:r w:rsidRPr="00D54AC1">
        <w:rPr>
          <w:rFonts w:ascii="Times New Roman" w:hAnsi="Times New Roman"/>
          <w:b/>
          <w:bCs/>
          <w:sz w:val="24"/>
          <w:szCs w:val="24"/>
        </w:rPr>
        <w:t xml:space="preserve">: </w:t>
      </w:r>
      <w:r w:rsidRPr="00D54AC1">
        <w:rPr>
          <w:rFonts w:ascii="Times New Roman" w:hAnsi="Times New Roman"/>
          <w:sz w:val="24"/>
          <w:szCs w:val="24"/>
        </w:rPr>
        <w:t xml:space="preserve">To protect and promote gender equality by engaging with relevant stakeholders to educate and raise awareness on issues of gender equality, </w:t>
      </w:r>
      <w:r w:rsidRPr="00D54AC1">
        <w:rPr>
          <w:rFonts w:ascii="Times New Roman" w:hAnsi="Times New Roman"/>
          <w:sz w:val="24"/>
          <w:szCs w:val="24"/>
        </w:rPr>
        <w:lastRenderedPageBreak/>
        <w:t xml:space="preserve">challenge patriarchal perceptions and stereotypes and take actions against infringements of gender rights through the implementation of appropriate redress. </w:t>
      </w:r>
    </w:p>
    <w:p w:rsidR="00EE23E7" w:rsidRPr="00AC16AD" w:rsidRDefault="00EE23E7" w:rsidP="00D54AC1">
      <w:pPr>
        <w:numPr>
          <w:ilvl w:val="0"/>
          <w:numId w:val="16"/>
        </w:numPr>
        <w:spacing w:line="360" w:lineRule="auto"/>
        <w:jc w:val="both"/>
        <w:rPr>
          <w:rFonts w:ascii="Times New Roman" w:hAnsi="Times New Roman"/>
          <w:sz w:val="24"/>
          <w:szCs w:val="24"/>
        </w:rPr>
      </w:pPr>
      <w:r w:rsidRPr="00AC16AD">
        <w:rPr>
          <w:rFonts w:ascii="Times New Roman" w:hAnsi="Times New Roman"/>
          <w:bCs/>
          <w:sz w:val="24"/>
          <w:szCs w:val="24"/>
        </w:rPr>
        <w:t>Strategic Objective 3</w:t>
      </w:r>
      <w:r w:rsidRPr="00D54AC1">
        <w:rPr>
          <w:rFonts w:ascii="Times New Roman" w:hAnsi="Times New Roman"/>
          <w:b/>
          <w:bCs/>
          <w:sz w:val="24"/>
          <w:szCs w:val="24"/>
        </w:rPr>
        <w:t xml:space="preserve">: </w:t>
      </w:r>
      <w:r w:rsidRPr="00D54AC1">
        <w:rPr>
          <w:rFonts w:ascii="Times New Roman" w:hAnsi="Times New Roman"/>
          <w:sz w:val="24"/>
          <w:szCs w:val="24"/>
        </w:rPr>
        <w:t xml:space="preserve">To monitor State compliance with regional and international conventions, covenants and charters which have been acceded to or ratified by the </w:t>
      </w:r>
      <w:r w:rsidRPr="00AC16AD">
        <w:rPr>
          <w:rFonts w:ascii="Times New Roman" w:hAnsi="Times New Roman"/>
          <w:sz w:val="24"/>
          <w:szCs w:val="24"/>
        </w:rPr>
        <w:t xml:space="preserve">Republic, relating to the objects of the Commission. </w:t>
      </w:r>
    </w:p>
    <w:p w:rsidR="00EE23E7" w:rsidRPr="00D54AC1" w:rsidRDefault="00EE23E7" w:rsidP="00D54AC1">
      <w:pPr>
        <w:numPr>
          <w:ilvl w:val="0"/>
          <w:numId w:val="16"/>
        </w:numPr>
        <w:spacing w:line="360" w:lineRule="auto"/>
        <w:jc w:val="both"/>
        <w:rPr>
          <w:rFonts w:ascii="Times New Roman" w:hAnsi="Times New Roman"/>
          <w:sz w:val="24"/>
          <w:szCs w:val="24"/>
        </w:rPr>
      </w:pPr>
      <w:r w:rsidRPr="00AC16AD">
        <w:rPr>
          <w:rFonts w:ascii="Times New Roman" w:hAnsi="Times New Roman"/>
          <w:bCs/>
          <w:sz w:val="24"/>
          <w:szCs w:val="24"/>
        </w:rPr>
        <w:t>Strategic Objective 4</w:t>
      </w:r>
      <w:r w:rsidRPr="00D54AC1">
        <w:rPr>
          <w:rFonts w:ascii="Times New Roman" w:hAnsi="Times New Roman"/>
          <w:b/>
          <w:bCs/>
          <w:sz w:val="24"/>
          <w:szCs w:val="24"/>
        </w:rPr>
        <w:t xml:space="preserve">: </w:t>
      </w:r>
      <w:r w:rsidRPr="00D54AC1">
        <w:rPr>
          <w:rFonts w:ascii="Times New Roman" w:hAnsi="Times New Roman"/>
          <w:sz w:val="24"/>
          <w:szCs w:val="24"/>
        </w:rPr>
        <w:t xml:space="preserve">To build an effective, efficient and sustainable institution that will </w:t>
      </w:r>
      <w:r w:rsidRPr="00D54AC1">
        <w:rPr>
          <w:rFonts w:ascii="Times New Roman" w:hAnsi="Times New Roman"/>
          <w:bCs/>
          <w:sz w:val="24"/>
          <w:szCs w:val="24"/>
        </w:rPr>
        <w:t>fulfil its constitutional mandate on gender equality.</w:t>
      </w:r>
    </w:p>
    <w:p w:rsidR="00EE23E7" w:rsidRPr="00D54AC1" w:rsidRDefault="00EE23E7" w:rsidP="00D54AC1">
      <w:pPr>
        <w:spacing w:line="360" w:lineRule="auto"/>
        <w:rPr>
          <w:rFonts w:ascii="Times New Roman" w:hAnsi="Times New Roman"/>
          <w:sz w:val="24"/>
          <w:szCs w:val="24"/>
        </w:rPr>
      </w:pPr>
    </w:p>
    <w:p w:rsidR="00EE23E7" w:rsidRPr="00D54AC1" w:rsidRDefault="00EE23E7" w:rsidP="00D54AC1">
      <w:pPr>
        <w:numPr>
          <w:ilvl w:val="1"/>
          <w:numId w:val="15"/>
        </w:numPr>
        <w:spacing w:line="360" w:lineRule="auto"/>
        <w:rPr>
          <w:rFonts w:ascii="Times New Roman" w:hAnsi="Times New Roman"/>
          <w:b/>
          <w:sz w:val="24"/>
          <w:szCs w:val="24"/>
          <w:lang w:val="en-GB"/>
        </w:rPr>
      </w:pPr>
      <w:r w:rsidRPr="00D54AC1">
        <w:rPr>
          <w:rFonts w:ascii="Times New Roman" w:hAnsi="Times New Roman"/>
          <w:b/>
          <w:sz w:val="24"/>
          <w:szCs w:val="24"/>
          <w:lang w:val="en-GB"/>
        </w:rPr>
        <w:t xml:space="preserve">Purpose of the BRR Report </w:t>
      </w:r>
    </w:p>
    <w:p w:rsidR="00EE23E7" w:rsidRPr="00D54AC1" w:rsidRDefault="00EE23E7" w:rsidP="00D54AC1">
      <w:pPr>
        <w:spacing w:line="360" w:lineRule="auto"/>
        <w:rPr>
          <w:rFonts w:ascii="Times New Roman" w:hAnsi="Times New Roman"/>
          <w:sz w:val="24"/>
          <w:szCs w:val="24"/>
          <w:lang w:val="en-GB"/>
        </w:rPr>
      </w:pPr>
    </w:p>
    <w:p w:rsidR="00EE23E7" w:rsidRPr="00D54AC1" w:rsidRDefault="00EE23E7" w:rsidP="00D54AC1">
      <w:pPr>
        <w:spacing w:line="360" w:lineRule="auto"/>
        <w:jc w:val="both"/>
        <w:rPr>
          <w:rFonts w:ascii="Times New Roman" w:hAnsi="Times New Roman"/>
          <w:sz w:val="24"/>
          <w:szCs w:val="24"/>
          <w:lang w:val="en-US"/>
        </w:rPr>
      </w:pPr>
      <w:r w:rsidRPr="00D54AC1">
        <w:rPr>
          <w:rFonts w:ascii="Times New Roman" w:hAnsi="Times New Roman"/>
          <w:sz w:val="24"/>
          <w:szCs w:val="24"/>
          <w:lang w:val="en-GB"/>
        </w:rPr>
        <w:t xml:space="preserve">The Money Bills Procedures and Related Matters Amendment Act (No. 9 of 2009) sets out the process that allows Parliament to make recommendations to the Minister of Finance to amend the budget of a national department. </w:t>
      </w:r>
      <w:r w:rsidRPr="00D54AC1">
        <w:rPr>
          <w:rFonts w:ascii="Times New Roman" w:hAnsi="Times New Roman"/>
          <w:sz w:val="24"/>
          <w:szCs w:val="24"/>
          <w:lang w:val="en-US"/>
        </w:rPr>
        <w:t>Section 5 (1) of the Money Bills Amendment Procedure and Related Matters Act, (No. 9 of 2009) requires that the National Assembly, through its Committee, must annually assess the performance of each national department. Section 5 (2) makes provision for the annual submission of the budgetary review and recommendations report (BRRR) for tabling in the National Assembly for each department. It is expected of the BRRR to report on the following:</w:t>
      </w:r>
    </w:p>
    <w:p w:rsidR="00EE23E7" w:rsidRPr="00D54AC1" w:rsidRDefault="00EE23E7" w:rsidP="00D54AC1">
      <w:pPr>
        <w:spacing w:line="360" w:lineRule="auto"/>
        <w:jc w:val="both"/>
        <w:rPr>
          <w:rFonts w:ascii="Times New Roman" w:hAnsi="Times New Roman"/>
          <w:sz w:val="24"/>
          <w:szCs w:val="24"/>
          <w:lang w:val="en-US"/>
        </w:rPr>
      </w:pPr>
    </w:p>
    <w:p w:rsidR="00EE23E7" w:rsidRPr="00D54AC1" w:rsidRDefault="00EE23E7" w:rsidP="00D54AC1">
      <w:pPr>
        <w:numPr>
          <w:ilvl w:val="0"/>
          <w:numId w:val="2"/>
        </w:numPr>
        <w:spacing w:line="360" w:lineRule="auto"/>
        <w:rPr>
          <w:rFonts w:ascii="Times New Roman" w:hAnsi="Times New Roman"/>
          <w:sz w:val="24"/>
          <w:szCs w:val="24"/>
          <w:lang w:val="en-US"/>
        </w:rPr>
      </w:pPr>
      <w:r w:rsidRPr="00D54AC1">
        <w:rPr>
          <w:rFonts w:ascii="Times New Roman" w:hAnsi="Times New Roman"/>
          <w:sz w:val="24"/>
          <w:szCs w:val="24"/>
          <w:lang w:val="en-US"/>
        </w:rPr>
        <w:t>Assessment of the department’s service delivery performance given the available resources;</w:t>
      </w:r>
    </w:p>
    <w:p w:rsidR="00EE23E7" w:rsidRPr="00D54AC1" w:rsidRDefault="00EE23E7" w:rsidP="00D54AC1">
      <w:pPr>
        <w:numPr>
          <w:ilvl w:val="0"/>
          <w:numId w:val="2"/>
        </w:numPr>
        <w:spacing w:line="360" w:lineRule="auto"/>
        <w:rPr>
          <w:rFonts w:ascii="Times New Roman" w:hAnsi="Times New Roman"/>
          <w:sz w:val="24"/>
          <w:szCs w:val="24"/>
          <w:lang w:val="en-US"/>
        </w:rPr>
      </w:pPr>
      <w:r w:rsidRPr="00D54AC1">
        <w:rPr>
          <w:rFonts w:ascii="Times New Roman" w:hAnsi="Times New Roman"/>
          <w:sz w:val="24"/>
          <w:szCs w:val="24"/>
          <w:lang w:val="en-US"/>
        </w:rPr>
        <w:t>Assessments on the effectiveness and efficiency of the department’s use and forward allocation of available resources; and</w:t>
      </w:r>
    </w:p>
    <w:p w:rsidR="00EE23E7" w:rsidRPr="00D54AC1" w:rsidRDefault="00EE23E7" w:rsidP="00D54AC1">
      <w:pPr>
        <w:numPr>
          <w:ilvl w:val="0"/>
          <w:numId w:val="2"/>
        </w:numPr>
        <w:spacing w:line="360" w:lineRule="auto"/>
        <w:rPr>
          <w:rFonts w:ascii="Times New Roman" w:hAnsi="Times New Roman"/>
          <w:sz w:val="24"/>
          <w:szCs w:val="24"/>
          <w:lang w:val="en-US"/>
        </w:rPr>
      </w:pPr>
      <w:r w:rsidRPr="00D54AC1">
        <w:rPr>
          <w:rFonts w:ascii="Times New Roman" w:hAnsi="Times New Roman"/>
          <w:sz w:val="24"/>
          <w:szCs w:val="24"/>
          <w:lang w:val="en-US"/>
        </w:rPr>
        <w:t>May include recommendations on the forward use of resources.</w:t>
      </w:r>
    </w:p>
    <w:p w:rsidR="00EE23E7" w:rsidRPr="00D54AC1" w:rsidRDefault="00EE23E7" w:rsidP="00D54AC1">
      <w:pPr>
        <w:spacing w:line="360" w:lineRule="auto"/>
        <w:rPr>
          <w:rFonts w:ascii="Times New Roman" w:hAnsi="Times New Roman"/>
          <w:sz w:val="24"/>
          <w:szCs w:val="24"/>
          <w:lang w:val="en-US"/>
        </w:rPr>
      </w:pPr>
    </w:p>
    <w:p w:rsidR="00EE23E7" w:rsidRPr="00D54AC1" w:rsidRDefault="00EE23E7" w:rsidP="00D54AC1">
      <w:pPr>
        <w:spacing w:line="360" w:lineRule="auto"/>
        <w:jc w:val="both"/>
        <w:rPr>
          <w:rFonts w:ascii="Times New Roman" w:hAnsi="Times New Roman"/>
          <w:sz w:val="24"/>
          <w:szCs w:val="24"/>
          <w:lang w:val="en-US"/>
        </w:rPr>
      </w:pPr>
      <w:r w:rsidRPr="00D54AC1">
        <w:rPr>
          <w:rFonts w:ascii="Times New Roman" w:hAnsi="Times New Roman"/>
          <w:sz w:val="24"/>
          <w:szCs w:val="24"/>
          <w:lang w:val="en-US"/>
        </w:rPr>
        <w:t xml:space="preserve">In order to enable the Committee to take informed decisions on the performance of the Department of Women in the Presidency </w:t>
      </w:r>
      <w:r w:rsidR="00FB2DC8">
        <w:rPr>
          <w:rFonts w:ascii="Times New Roman" w:hAnsi="Times New Roman"/>
          <w:sz w:val="24"/>
          <w:szCs w:val="24"/>
          <w:lang w:val="en-US"/>
        </w:rPr>
        <w:t xml:space="preserve">(hereafter referred to as the Department) </w:t>
      </w:r>
      <w:r w:rsidRPr="00D54AC1">
        <w:rPr>
          <w:rFonts w:ascii="Times New Roman" w:hAnsi="Times New Roman"/>
          <w:sz w:val="24"/>
          <w:szCs w:val="24"/>
          <w:lang w:val="en-US"/>
        </w:rPr>
        <w:t>for the financial year 201</w:t>
      </w:r>
      <w:r w:rsidR="00625C25" w:rsidRPr="00D54AC1">
        <w:rPr>
          <w:rFonts w:ascii="Times New Roman" w:hAnsi="Times New Roman"/>
          <w:sz w:val="24"/>
          <w:szCs w:val="24"/>
          <w:lang w:val="en-US"/>
        </w:rPr>
        <w:t>5</w:t>
      </w:r>
      <w:r w:rsidRPr="00D54AC1">
        <w:rPr>
          <w:rFonts w:ascii="Times New Roman" w:hAnsi="Times New Roman"/>
          <w:sz w:val="24"/>
          <w:szCs w:val="24"/>
          <w:lang w:val="en-US"/>
        </w:rPr>
        <w:t>/201</w:t>
      </w:r>
      <w:r w:rsidR="00625C25" w:rsidRPr="00D54AC1">
        <w:rPr>
          <w:rFonts w:ascii="Times New Roman" w:hAnsi="Times New Roman"/>
          <w:sz w:val="24"/>
          <w:szCs w:val="24"/>
          <w:lang w:val="en-US"/>
        </w:rPr>
        <w:t>6</w:t>
      </w:r>
      <w:r w:rsidRPr="00D54AC1">
        <w:rPr>
          <w:rFonts w:ascii="Times New Roman" w:hAnsi="Times New Roman"/>
          <w:sz w:val="24"/>
          <w:szCs w:val="24"/>
          <w:lang w:val="en-US"/>
        </w:rPr>
        <w:t>, the Committee consulted the following reports and documents: Section 32‘s reports of National Treasury, the Department of Women</w:t>
      </w:r>
      <w:r w:rsidR="00FB2DC8">
        <w:rPr>
          <w:rFonts w:ascii="Times New Roman" w:hAnsi="Times New Roman"/>
          <w:sz w:val="24"/>
          <w:szCs w:val="24"/>
          <w:lang w:val="en-US"/>
        </w:rPr>
        <w:t>’s</w:t>
      </w:r>
      <w:r w:rsidRPr="00D54AC1">
        <w:rPr>
          <w:rFonts w:ascii="Times New Roman" w:hAnsi="Times New Roman"/>
          <w:sz w:val="24"/>
          <w:szCs w:val="24"/>
          <w:lang w:val="en-US"/>
        </w:rPr>
        <w:t xml:space="preserve"> Annual </w:t>
      </w:r>
      <w:r w:rsidR="00FB2DC8">
        <w:rPr>
          <w:rFonts w:ascii="Times New Roman" w:hAnsi="Times New Roman"/>
          <w:sz w:val="24"/>
          <w:szCs w:val="24"/>
          <w:lang w:val="en-US"/>
        </w:rPr>
        <w:t>R</w:t>
      </w:r>
      <w:r w:rsidRPr="00D54AC1">
        <w:rPr>
          <w:rFonts w:ascii="Times New Roman" w:hAnsi="Times New Roman"/>
          <w:sz w:val="24"/>
          <w:szCs w:val="24"/>
          <w:lang w:val="en-US"/>
        </w:rPr>
        <w:t>eport 201</w:t>
      </w:r>
      <w:r w:rsidR="00625C25" w:rsidRPr="00D54AC1">
        <w:rPr>
          <w:rFonts w:ascii="Times New Roman" w:hAnsi="Times New Roman"/>
          <w:sz w:val="24"/>
          <w:szCs w:val="24"/>
          <w:lang w:val="en-US"/>
        </w:rPr>
        <w:t>5</w:t>
      </w:r>
      <w:r w:rsidRPr="00D54AC1">
        <w:rPr>
          <w:rFonts w:ascii="Times New Roman" w:hAnsi="Times New Roman"/>
          <w:sz w:val="24"/>
          <w:szCs w:val="24"/>
          <w:lang w:val="en-US"/>
        </w:rPr>
        <w:t>/201</w:t>
      </w:r>
      <w:r w:rsidR="00625C25" w:rsidRPr="00D54AC1">
        <w:rPr>
          <w:rFonts w:ascii="Times New Roman" w:hAnsi="Times New Roman"/>
          <w:sz w:val="24"/>
          <w:szCs w:val="24"/>
          <w:lang w:val="en-US"/>
        </w:rPr>
        <w:t>6</w:t>
      </w:r>
      <w:r w:rsidRPr="00D54AC1">
        <w:rPr>
          <w:rFonts w:ascii="Times New Roman" w:hAnsi="Times New Roman"/>
          <w:sz w:val="24"/>
          <w:szCs w:val="24"/>
          <w:lang w:val="en-US"/>
        </w:rPr>
        <w:t>, Reports of the Auditor-General of South Africa (AGSA), MPAT Results of 201</w:t>
      </w:r>
      <w:r w:rsidR="00625C25" w:rsidRPr="00D54AC1">
        <w:rPr>
          <w:rFonts w:ascii="Times New Roman" w:hAnsi="Times New Roman"/>
          <w:sz w:val="24"/>
          <w:szCs w:val="24"/>
          <w:lang w:val="en-US"/>
        </w:rPr>
        <w:t>5</w:t>
      </w:r>
      <w:r w:rsidRPr="00D54AC1">
        <w:rPr>
          <w:rFonts w:ascii="Times New Roman" w:hAnsi="Times New Roman"/>
          <w:sz w:val="24"/>
          <w:szCs w:val="24"/>
          <w:lang w:val="en-US"/>
        </w:rPr>
        <w:t xml:space="preserve">, the </w:t>
      </w:r>
      <w:r w:rsidR="00625C25" w:rsidRPr="00D54AC1">
        <w:rPr>
          <w:rFonts w:ascii="Times New Roman" w:hAnsi="Times New Roman"/>
          <w:sz w:val="24"/>
          <w:szCs w:val="24"/>
          <w:lang w:val="en-US"/>
        </w:rPr>
        <w:t>2015</w:t>
      </w:r>
      <w:r w:rsidRPr="00D54AC1">
        <w:rPr>
          <w:rFonts w:ascii="Times New Roman" w:hAnsi="Times New Roman"/>
          <w:sz w:val="24"/>
          <w:szCs w:val="24"/>
          <w:lang w:val="en-US"/>
        </w:rPr>
        <w:t xml:space="preserve"> State of the Nation’s Address and oversight reports on </w:t>
      </w:r>
      <w:r w:rsidR="00AC16AD">
        <w:rPr>
          <w:rFonts w:ascii="Times New Roman" w:hAnsi="Times New Roman"/>
          <w:sz w:val="24"/>
          <w:szCs w:val="24"/>
          <w:lang w:val="en-US"/>
        </w:rPr>
        <w:t>d</w:t>
      </w:r>
      <w:r w:rsidRPr="00D54AC1">
        <w:rPr>
          <w:rFonts w:ascii="Times New Roman" w:hAnsi="Times New Roman"/>
          <w:sz w:val="24"/>
          <w:szCs w:val="24"/>
          <w:lang w:val="en-US"/>
        </w:rPr>
        <w:t>epartment</w:t>
      </w:r>
      <w:r w:rsidR="00AC16AD">
        <w:rPr>
          <w:rFonts w:ascii="Times New Roman" w:hAnsi="Times New Roman"/>
          <w:sz w:val="24"/>
          <w:szCs w:val="24"/>
          <w:lang w:val="en-US"/>
        </w:rPr>
        <w:t>s</w:t>
      </w:r>
      <w:r w:rsidRPr="00D54AC1">
        <w:rPr>
          <w:rFonts w:ascii="Times New Roman" w:hAnsi="Times New Roman"/>
          <w:sz w:val="24"/>
          <w:szCs w:val="24"/>
          <w:lang w:val="en-US"/>
        </w:rPr>
        <w:t xml:space="preserve"> and the </w:t>
      </w:r>
      <w:r w:rsidRPr="00D54AC1">
        <w:rPr>
          <w:rFonts w:ascii="Times New Roman" w:hAnsi="Times New Roman"/>
          <w:sz w:val="24"/>
          <w:szCs w:val="24"/>
          <w:lang w:val="en-US"/>
        </w:rPr>
        <w:lastRenderedPageBreak/>
        <w:t xml:space="preserve">Commission for Gender Equality (CGE). </w:t>
      </w:r>
      <w:r w:rsidR="00625C25" w:rsidRPr="00D54AC1">
        <w:rPr>
          <w:rFonts w:ascii="Times New Roman" w:hAnsi="Times New Roman"/>
          <w:sz w:val="24"/>
          <w:szCs w:val="24"/>
          <w:lang w:val="en-US"/>
        </w:rPr>
        <w:t xml:space="preserve"> </w:t>
      </w:r>
      <w:r w:rsidRPr="00D54AC1">
        <w:rPr>
          <w:rFonts w:ascii="Times New Roman" w:hAnsi="Times New Roman"/>
          <w:sz w:val="24"/>
          <w:szCs w:val="24"/>
          <w:lang w:val="en-US"/>
        </w:rPr>
        <w:t xml:space="preserve">All this information assisted the Committee in providing a holistic assessment of the Department and </w:t>
      </w:r>
      <w:r w:rsidR="00AC16AD">
        <w:rPr>
          <w:rFonts w:ascii="Times New Roman" w:hAnsi="Times New Roman"/>
          <w:sz w:val="24"/>
          <w:szCs w:val="24"/>
          <w:lang w:val="en-US"/>
        </w:rPr>
        <w:t xml:space="preserve">the </w:t>
      </w:r>
      <w:r w:rsidRPr="00D54AC1">
        <w:rPr>
          <w:rFonts w:ascii="Times New Roman" w:hAnsi="Times New Roman"/>
          <w:sz w:val="24"/>
          <w:szCs w:val="24"/>
          <w:lang w:val="en-US"/>
        </w:rPr>
        <w:t>CGE’s performance for 2015</w:t>
      </w:r>
      <w:r w:rsidR="00625C25" w:rsidRPr="00D54AC1">
        <w:rPr>
          <w:rFonts w:ascii="Times New Roman" w:hAnsi="Times New Roman"/>
          <w:sz w:val="24"/>
          <w:szCs w:val="24"/>
          <w:lang w:val="en-US"/>
        </w:rPr>
        <w:t>/16</w:t>
      </w:r>
      <w:r w:rsidR="00AC16AD">
        <w:rPr>
          <w:rFonts w:ascii="Times New Roman" w:hAnsi="Times New Roman"/>
          <w:sz w:val="24"/>
          <w:szCs w:val="24"/>
          <w:lang w:val="en-US"/>
        </w:rPr>
        <w:t>.</w:t>
      </w:r>
    </w:p>
    <w:p w:rsidR="00EE23E7" w:rsidRPr="00D54AC1" w:rsidRDefault="00EE23E7" w:rsidP="00D54AC1">
      <w:pPr>
        <w:spacing w:line="360" w:lineRule="auto"/>
        <w:rPr>
          <w:rFonts w:ascii="Times New Roman" w:hAnsi="Times New Roman"/>
          <w:sz w:val="24"/>
          <w:szCs w:val="24"/>
          <w:lang w:val="en-GB"/>
        </w:rPr>
      </w:pPr>
    </w:p>
    <w:p w:rsidR="00EE23E7" w:rsidRPr="00D54AC1" w:rsidRDefault="00EE23E7" w:rsidP="00D54AC1">
      <w:pPr>
        <w:numPr>
          <w:ilvl w:val="1"/>
          <w:numId w:val="15"/>
        </w:numPr>
        <w:spacing w:line="360" w:lineRule="auto"/>
        <w:rPr>
          <w:rFonts w:ascii="Times New Roman" w:hAnsi="Times New Roman"/>
          <w:b/>
          <w:sz w:val="24"/>
          <w:szCs w:val="24"/>
          <w:lang w:val="en-GB"/>
        </w:rPr>
      </w:pPr>
      <w:r w:rsidRPr="00D54AC1">
        <w:rPr>
          <w:rFonts w:ascii="Times New Roman" w:hAnsi="Times New Roman"/>
          <w:b/>
          <w:sz w:val="24"/>
          <w:szCs w:val="24"/>
          <w:lang w:val="en-GB"/>
        </w:rPr>
        <w:t>Method</w:t>
      </w:r>
    </w:p>
    <w:p w:rsidR="00EE23E7" w:rsidRPr="00D54AC1" w:rsidRDefault="00EE23E7" w:rsidP="00D54AC1">
      <w:pPr>
        <w:spacing w:line="360" w:lineRule="auto"/>
        <w:rPr>
          <w:rFonts w:ascii="Times New Roman" w:hAnsi="Times New Roman"/>
          <w:sz w:val="24"/>
          <w:szCs w:val="24"/>
          <w:lang w:val="en-GB"/>
        </w:rPr>
      </w:pPr>
    </w:p>
    <w:p w:rsidR="00EE23E7" w:rsidRPr="00D54AC1" w:rsidRDefault="00EE23E7" w:rsidP="00D54AC1">
      <w:pPr>
        <w:spacing w:line="360" w:lineRule="auto"/>
        <w:jc w:val="both"/>
        <w:rPr>
          <w:rFonts w:ascii="Times New Roman" w:hAnsi="Times New Roman"/>
          <w:sz w:val="24"/>
          <w:szCs w:val="24"/>
          <w:lang w:val="en-US"/>
        </w:rPr>
      </w:pPr>
      <w:r w:rsidRPr="00D54AC1">
        <w:rPr>
          <w:rFonts w:ascii="Times New Roman" w:hAnsi="Times New Roman"/>
          <w:sz w:val="24"/>
          <w:szCs w:val="24"/>
          <w:lang w:val="en-US"/>
        </w:rPr>
        <w:t xml:space="preserve">In complying with Section 5 (2) of the Money Bills Amendment Procedure and Related Matters Act, </w:t>
      </w:r>
      <w:r w:rsidR="00AC16AD">
        <w:rPr>
          <w:rFonts w:ascii="Times New Roman" w:hAnsi="Times New Roman"/>
          <w:sz w:val="24"/>
          <w:szCs w:val="24"/>
          <w:lang w:val="en-US"/>
        </w:rPr>
        <w:t>(</w:t>
      </w:r>
      <w:r w:rsidRPr="00D54AC1">
        <w:rPr>
          <w:rFonts w:ascii="Times New Roman" w:hAnsi="Times New Roman"/>
          <w:sz w:val="24"/>
          <w:szCs w:val="24"/>
          <w:lang w:val="en-US"/>
        </w:rPr>
        <w:t>Act No 9 of 2009</w:t>
      </w:r>
      <w:r w:rsidR="00AC16AD">
        <w:rPr>
          <w:rFonts w:ascii="Times New Roman" w:hAnsi="Times New Roman"/>
          <w:sz w:val="24"/>
          <w:szCs w:val="24"/>
          <w:lang w:val="en-US"/>
        </w:rPr>
        <w:t>)</w:t>
      </w:r>
      <w:r w:rsidRPr="00D54AC1">
        <w:rPr>
          <w:rFonts w:ascii="Times New Roman" w:hAnsi="Times New Roman"/>
          <w:sz w:val="24"/>
          <w:szCs w:val="24"/>
          <w:lang w:val="en-US"/>
        </w:rPr>
        <w:t>, the Portfolio Committee on Women</w:t>
      </w:r>
      <w:r w:rsidR="004A3737" w:rsidRPr="00D54AC1">
        <w:rPr>
          <w:rFonts w:ascii="Times New Roman" w:hAnsi="Times New Roman"/>
          <w:sz w:val="24"/>
          <w:szCs w:val="24"/>
          <w:lang w:val="en-US"/>
        </w:rPr>
        <w:t xml:space="preserve"> in the Presidency</w:t>
      </w:r>
      <w:r w:rsidRPr="00D54AC1">
        <w:rPr>
          <w:rFonts w:ascii="Times New Roman" w:hAnsi="Times New Roman"/>
          <w:sz w:val="24"/>
          <w:szCs w:val="24"/>
          <w:lang w:val="en-US"/>
        </w:rPr>
        <w:t xml:space="preserve"> held a meeting on the</w:t>
      </w:r>
      <w:r w:rsidR="004A3737" w:rsidRPr="00D54AC1">
        <w:rPr>
          <w:rFonts w:ascii="Times New Roman" w:hAnsi="Times New Roman"/>
          <w:sz w:val="24"/>
          <w:szCs w:val="24"/>
          <w:lang w:val="en-US"/>
        </w:rPr>
        <w:t xml:space="preserve"> 11 October 2016 to consider the 2015/2016</w:t>
      </w:r>
      <w:r w:rsidRPr="00D54AC1">
        <w:rPr>
          <w:rFonts w:ascii="Times New Roman" w:hAnsi="Times New Roman"/>
          <w:sz w:val="24"/>
          <w:szCs w:val="24"/>
          <w:lang w:val="en-US"/>
        </w:rPr>
        <w:t xml:space="preserve"> Annual Report of the Depart</w:t>
      </w:r>
      <w:r w:rsidR="004A3737" w:rsidRPr="00D54AC1">
        <w:rPr>
          <w:rFonts w:ascii="Times New Roman" w:hAnsi="Times New Roman"/>
          <w:sz w:val="24"/>
          <w:szCs w:val="24"/>
          <w:lang w:val="en-US"/>
        </w:rPr>
        <w:t>ment of Women.</w:t>
      </w:r>
      <w:r w:rsidRPr="00D54AC1">
        <w:rPr>
          <w:rFonts w:ascii="Times New Roman" w:hAnsi="Times New Roman"/>
          <w:sz w:val="24"/>
          <w:szCs w:val="24"/>
          <w:lang w:val="en-US"/>
        </w:rPr>
        <w:t xml:space="preserve"> The Office of the Auditor-General</w:t>
      </w:r>
      <w:r w:rsidR="004A3737" w:rsidRPr="00D54AC1">
        <w:rPr>
          <w:rFonts w:ascii="Times New Roman" w:hAnsi="Times New Roman"/>
          <w:sz w:val="24"/>
          <w:szCs w:val="24"/>
          <w:lang w:val="en-US"/>
        </w:rPr>
        <w:t xml:space="preserve"> of South Africa</w:t>
      </w:r>
      <w:r w:rsidRPr="00D54AC1">
        <w:rPr>
          <w:rFonts w:ascii="Times New Roman" w:hAnsi="Times New Roman"/>
          <w:sz w:val="24"/>
          <w:szCs w:val="24"/>
          <w:lang w:val="en-US"/>
        </w:rPr>
        <w:t xml:space="preserve"> </w:t>
      </w:r>
      <w:r w:rsidR="00AC16AD">
        <w:rPr>
          <w:rFonts w:ascii="Times New Roman" w:hAnsi="Times New Roman"/>
          <w:sz w:val="24"/>
          <w:szCs w:val="24"/>
          <w:lang w:val="en-US"/>
        </w:rPr>
        <w:t xml:space="preserve">(AGSA) </w:t>
      </w:r>
      <w:r w:rsidRPr="00D54AC1">
        <w:rPr>
          <w:rFonts w:ascii="Times New Roman" w:hAnsi="Times New Roman"/>
          <w:sz w:val="24"/>
          <w:szCs w:val="24"/>
          <w:lang w:val="en-US"/>
        </w:rPr>
        <w:t>was also invited to give input during the budget review and recommendation report process on 1</w:t>
      </w:r>
      <w:r w:rsidR="004A3737" w:rsidRPr="00D54AC1">
        <w:rPr>
          <w:rFonts w:ascii="Times New Roman" w:hAnsi="Times New Roman"/>
          <w:sz w:val="24"/>
          <w:szCs w:val="24"/>
          <w:lang w:val="en-US"/>
        </w:rPr>
        <w:t>1</w:t>
      </w:r>
      <w:r w:rsidRPr="00D54AC1">
        <w:rPr>
          <w:rFonts w:ascii="Times New Roman" w:hAnsi="Times New Roman"/>
          <w:sz w:val="24"/>
          <w:szCs w:val="24"/>
          <w:lang w:val="en-US"/>
        </w:rPr>
        <w:t xml:space="preserve"> October 201</w:t>
      </w:r>
      <w:r w:rsidR="004A3737" w:rsidRPr="00D54AC1">
        <w:rPr>
          <w:rFonts w:ascii="Times New Roman" w:hAnsi="Times New Roman"/>
          <w:sz w:val="24"/>
          <w:szCs w:val="24"/>
          <w:lang w:val="en-US"/>
        </w:rPr>
        <w:t>6</w:t>
      </w:r>
      <w:r w:rsidRPr="00D54AC1">
        <w:rPr>
          <w:rFonts w:ascii="Times New Roman" w:hAnsi="Times New Roman"/>
          <w:sz w:val="24"/>
          <w:szCs w:val="24"/>
          <w:lang w:val="en-US"/>
        </w:rPr>
        <w:t>. The Committee was also briefed and deliberated o</w:t>
      </w:r>
      <w:r w:rsidR="004A3737" w:rsidRPr="00D54AC1">
        <w:rPr>
          <w:rFonts w:ascii="Times New Roman" w:hAnsi="Times New Roman"/>
          <w:sz w:val="24"/>
          <w:szCs w:val="24"/>
          <w:lang w:val="en-US"/>
        </w:rPr>
        <w:t>n the quarterly reports for 2015</w:t>
      </w:r>
      <w:r w:rsidR="00723867" w:rsidRPr="00D54AC1">
        <w:rPr>
          <w:rFonts w:ascii="Times New Roman" w:hAnsi="Times New Roman"/>
          <w:sz w:val="24"/>
          <w:szCs w:val="24"/>
          <w:lang w:val="en-US"/>
        </w:rPr>
        <w:t>/2016</w:t>
      </w:r>
      <w:r w:rsidRPr="00D54AC1">
        <w:rPr>
          <w:rFonts w:ascii="Times New Roman" w:hAnsi="Times New Roman"/>
          <w:sz w:val="24"/>
          <w:szCs w:val="24"/>
          <w:lang w:val="en-US"/>
        </w:rPr>
        <w:t xml:space="preserve"> and the first quarter report for 201</w:t>
      </w:r>
      <w:r w:rsidR="00723867" w:rsidRPr="00D54AC1">
        <w:rPr>
          <w:rFonts w:ascii="Times New Roman" w:hAnsi="Times New Roman"/>
          <w:sz w:val="24"/>
          <w:szCs w:val="24"/>
          <w:lang w:val="en-US"/>
        </w:rPr>
        <w:t>6</w:t>
      </w:r>
      <w:r w:rsidRPr="00D54AC1">
        <w:rPr>
          <w:rFonts w:ascii="Times New Roman" w:hAnsi="Times New Roman"/>
          <w:sz w:val="24"/>
          <w:szCs w:val="24"/>
          <w:lang w:val="en-US"/>
        </w:rPr>
        <w:t>/201</w:t>
      </w:r>
      <w:r w:rsidR="00723867" w:rsidRPr="00D54AC1">
        <w:rPr>
          <w:rFonts w:ascii="Times New Roman" w:hAnsi="Times New Roman"/>
          <w:sz w:val="24"/>
          <w:szCs w:val="24"/>
          <w:lang w:val="en-US"/>
        </w:rPr>
        <w:t>7 of the Department of Women in Presidency and the Commission for Gender Equality</w:t>
      </w:r>
      <w:r w:rsidRPr="00D54AC1">
        <w:rPr>
          <w:rFonts w:ascii="Times New Roman" w:hAnsi="Times New Roman"/>
          <w:sz w:val="24"/>
          <w:szCs w:val="24"/>
          <w:lang w:val="en-US"/>
        </w:rPr>
        <w:t>. As such, this report therefore includes key issues that were identified by the Committee.</w:t>
      </w:r>
      <w:r w:rsidR="00723867" w:rsidRPr="00D54AC1">
        <w:rPr>
          <w:rFonts w:ascii="Times New Roman" w:hAnsi="Times New Roman"/>
          <w:sz w:val="24"/>
          <w:szCs w:val="24"/>
          <w:lang w:val="en-US"/>
        </w:rPr>
        <w:t xml:space="preserve"> The Committee also held meeting</w:t>
      </w:r>
      <w:r w:rsidR="00AC16AD">
        <w:rPr>
          <w:rFonts w:ascii="Times New Roman" w:hAnsi="Times New Roman"/>
          <w:sz w:val="24"/>
          <w:szCs w:val="24"/>
          <w:lang w:val="en-US"/>
        </w:rPr>
        <w:t>s</w:t>
      </w:r>
      <w:r w:rsidR="00723867" w:rsidRPr="00D54AC1">
        <w:rPr>
          <w:rFonts w:ascii="Times New Roman" w:hAnsi="Times New Roman"/>
          <w:sz w:val="24"/>
          <w:szCs w:val="24"/>
          <w:lang w:val="en-US"/>
        </w:rPr>
        <w:t xml:space="preserve"> to consider the Annual Report</w:t>
      </w:r>
      <w:r w:rsidR="00AC16AD">
        <w:rPr>
          <w:rFonts w:ascii="Times New Roman" w:hAnsi="Times New Roman"/>
          <w:sz w:val="24"/>
          <w:szCs w:val="24"/>
          <w:lang w:val="en-US"/>
        </w:rPr>
        <w:t>s</w:t>
      </w:r>
      <w:r w:rsidR="00723867" w:rsidRPr="00D54AC1">
        <w:rPr>
          <w:rFonts w:ascii="Times New Roman" w:hAnsi="Times New Roman"/>
          <w:sz w:val="24"/>
          <w:szCs w:val="24"/>
          <w:lang w:val="en-US"/>
        </w:rPr>
        <w:t xml:space="preserve"> of the </w:t>
      </w:r>
      <w:r w:rsidR="00AC16AD">
        <w:rPr>
          <w:rFonts w:ascii="Times New Roman" w:hAnsi="Times New Roman"/>
          <w:sz w:val="24"/>
          <w:szCs w:val="24"/>
          <w:lang w:val="en-US"/>
        </w:rPr>
        <w:t xml:space="preserve">Department of Women in the Presidency and the </w:t>
      </w:r>
      <w:r w:rsidR="00723867" w:rsidRPr="00D54AC1">
        <w:rPr>
          <w:rFonts w:ascii="Times New Roman" w:hAnsi="Times New Roman"/>
          <w:sz w:val="24"/>
          <w:szCs w:val="24"/>
          <w:lang w:val="en-US"/>
        </w:rPr>
        <w:t xml:space="preserve">Commission for Gender Equality for 2015/16. </w:t>
      </w:r>
    </w:p>
    <w:p w:rsidR="00EE23E7" w:rsidRPr="00D54AC1" w:rsidRDefault="00EE23E7" w:rsidP="00D54AC1">
      <w:pPr>
        <w:spacing w:line="360" w:lineRule="auto"/>
        <w:rPr>
          <w:rFonts w:ascii="Times New Roman" w:hAnsi="Times New Roman"/>
          <w:sz w:val="24"/>
          <w:szCs w:val="24"/>
          <w:lang w:val="en-GB"/>
        </w:rPr>
      </w:pPr>
    </w:p>
    <w:p w:rsidR="00EE23E7" w:rsidRPr="00D54AC1" w:rsidRDefault="00EE23E7" w:rsidP="00D54AC1">
      <w:pPr>
        <w:numPr>
          <w:ilvl w:val="1"/>
          <w:numId w:val="15"/>
        </w:numPr>
        <w:spacing w:line="360" w:lineRule="auto"/>
        <w:rPr>
          <w:rFonts w:ascii="Times New Roman" w:hAnsi="Times New Roman"/>
          <w:b/>
          <w:sz w:val="24"/>
          <w:szCs w:val="24"/>
          <w:lang w:val="en-GB"/>
        </w:rPr>
      </w:pPr>
      <w:r w:rsidRPr="00D54AC1">
        <w:rPr>
          <w:rFonts w:ascii="Times New Roman" w:hAnsi="Times New Roman"/>
          <w:b/>
          <w:sz w:val="24"/>
          <w:szCs w:val="24"/>
          <w:lang w:val="en-GB"/>
        </w:rPr>
        <w:t>Outline of the Contents of the Report</w:t>
      </w:r>
    </w:p>
    <w:p w:rsidR="00EE23E7" w:rsidRPr="00D54AC1" w:rsidRDefault="00EE23E7" w:rsidP="00D54AC1">
      <w:pPr>
        <w:spacing w:line="360" w:lineRule="auto"/>
        <w:rPr>
          <w:rFonts w:ascii="Times New Roman" w:hAnsi="Times New Roman"/>
          <w:sz w:val="24"/>
          <w:szCs w:val="24"/>
          <w:lang w:val="en-GB"/>
        </w:rPr>
      </w:pPr>
    </w:p>
    <w:p w:rsidR="00EE23E7" w:rsidRPr="00D54AC1" w:rsidRDefault="00EE23E7" w:rsidP="00D54AC1">
      <w:pPr>
        <w:spacing w:line="360" w:lineRule="auto"/>
        <w:jc w:val="both"/>
        <w:rPr>
          <w:rFonts w:ascii="Times New Roman" w:hAnsi="Times New Roman"/>
          <w:sz w:val="24"/>
          <w:szCs w:val="24"/>
          <w:lang w:val="en-GB"/>
        </w:rPr>
      </w:pPr>
      <w:r w:rsidRPr="00D54AC1">
        <w:rPr>
          <w:rFonts w:ascii="Times New Roman" w:hAnsi="Times New Roman"/>
          <w:sz w:val="24"/>
          <w:szCs w:val="24"/>
          <w:lang w:val="en-GB"/>
        </w:rPr>
        <w:t>This report provides an analysis of the financial and programmatic performance of the Department of Women</w:t>
      </w:r>
      <w:r w:rsidR="00723867" w:rsidRPr="00D54AC1">
        <w:rPr>
          <w:rFonts w:ascii="Times New Roman" w:hAnsi="Times New Roman"/>
          <w:sz w:val="24"/>
          <w:szCs w:val="24"/>
          <w:lang w:val="en-GB"/>
        </w:rPr>
        <w:t xml:space="preserve"> in the Presidency</w:t>
      </w:r>
      <w:r w:rsidRPr="00D54AC1">
        <w:rPr>
          <w:rFonts w:ascii="Times New Roman" w:hAnsi="Times New Roman"/>
          <w:sz w:val="24"/>
          <w:szCs w:val="24"/>
          <w:lang w:val="en-GB"/>
        </w:rPr>
        <w:t>. The analysis takes cognisance of what Government’s key priorities are and how these affect women in the country in order to determine what progress has been made as well as identify the gaps and challenges that have to be addressed.</w:t>
      </w:r>
    </w:p>
    <w:p w:rsidR="00EE23E7" w:rsidRPr="00D54AC1" w:rsidRDefault="00EE23E7" w:rsidP="00D54AC1">
      <w:pPr>
        <w:spacing w:line="360" w:lineRule="auto"/>
        <w:rPr>
          <w:rFonts w:ascii="Times New Roman" w:hAnsi="Times New Roman"/>
          <w:sz w:val="24"/>
          <w:szCs w:val="24"/>
          <w:lang w:val="en-GB"/>
        </w:rPr>
      </w:pPr>
    </w:p>
    <w:p w:rsidR="00EE23E7" w:rsidRPr="00D54AC1" w:rsidRDefault="00EE23E7" w:rsidP="00D54AC1">
      <w:pPr>
        <w:numPr>
          <w:ilvl w:val="0"/>
          <w:numId w:val="15"/>
        </w:numPr>
        <w:spacing w:line="360" w:lineRule="auto"/>
        <w:rPr>
          <w:rFonts w:ascii="Times New Roman" w:hAnsi="Times New Roman"/>
          <w:b/>
          <w:sz w:val="24"/>
          <w:szCs w:val="24"/>
          <w:lang w:val="en-GB"/>
        </w:rPr>
      </w:pPr>
      <w:r w:rsidRPr="00D54AC1">
        <w:rPr>
          <w:rFonts w:ascii="Times New Roman" w:hAnsi="Times New Roman"/>
          <w:b/>
          <w:sz w:val="24"/>
          <w:szCs w:val="24"/>
          <w:lang w:val="en-GB"/>
        </w:rPr>
        <w:t xml:space="preserve">Overview of the key relevant policy focus areas </w:t>
      </w:r>
    </w:p>
    <w:p w:rsidR="00EE23E7" w:rsidRPr="00D54AC1" w:rsidRDefault="00EE23E7" w:rsidP="00D54AC1">
      <w:pPr>
        <w:spacing w:line="360" w:lineRule="auto"/>
        <w:rPr>
          <w:rFonts w:ascii="Times New Roman" w:hAnsi="Times New Roman"/>
          <w:sz w:val="24"/>
          <w:szCs w:val="24"/>
          <w:lang w:val="en-GB"/>
        </w:rPr>
      </w:pPr>
    </w:p>
    <w:p w:rsidR="00EE23E7" w:rsidRPr="00D54AC1" w:rsidRDefault="00EE23E7" w:rsidP="00D54AC1">
      <w:pPr>
        <w:spacing w:line="360" w:lineRule="auto"/>
        <w:rPr>
          <w:rFonts w:ascii="Times New Roman" w:hAnsi="Times New Roman"/>
          <w:b/>
          <w:sz w:val="24"/>
          <w:szCs w:val="24"/>
          <w:lang w:val="en-GB"/>
        </w:rPr>
      </w:pPr>
      <w:r w:rsidRPr="00D54AC1">
        <w:rPr>
          <w:rFonts w:ascii="Times New Roman" w:hAnsi="Times New Roman"/>
          <w:b/>
          <w:sz w:val="24"/>
          <w:szCs w:val="24"/>
          <w:lang w:val="en-GB"/>
        </w:rPr>
        <w:t xml:space="preserve">2.1 Implications of the </w:t>
      </w:r>
      <w:r w:rsidR="00625C25" w:rsidRPr="00D54AC1">
        <w:rPr>
          <w:rFonts w:ascii="Times New Roman" w:hAnsi="Times New Roman"/>
          <w:b/>
          <w:sz w:val="24"/>
          <w:szCs w:val="24"/>
          <w:lang w:val="en-GB"/>
        </w:rPr>
        <w:t>2015</w:t>
      </w:r>
      <w:r w:rsidRPr="00D54AC1">
        <w:rPr>
          <w:rFonts w:ascii="Times New Roman" w:hAnsi="Times New Roman"/>
          <w:b/>
          <w:sz w:val="24"/>
          <w:szCs w:val="24"/>
          <w:lang w:val="en-GB"/>
        </w:rPr>
        <w:t xml:space="preserve"> State of the Nation Address</w:t>
      </w:r>
    </w:p>
    <w:p w:rsidR="00EE23E7" w:rsidRPr="00D54AC1" w:rsidRDefault="00EE23E7" w:rsidP="00D54AC1">
      <w:pPr>
        <w:spacing w:line="360" w:lineRule="auto"/>
        <w:rPr>
          <w:rFonts w:ascii="Times New Roman" w:hAnsi="Times New Roman"/>
          <w:sz w:val="24"/>
          <w:szCs w:val="24"/>
        </w:rPr>
      </w:pPr>
    </w:p>
    <w:p w:rsidR="0058190E" w:rsidRPr="00D54AC1" w:rsidRDefault="0058190E" w:rsidP="00D54AC1">
      <w:pPr>
        <w:spacing w:line="360" w:lineRule="auto"/>
        <w:jc w:val="both"/>
        <w:rPr>
          <w:rFonts w:ascii="Times New Roman" w:hAnsi="Times New Roman"/>
          <w:sz w:val="24"/>
          <w:szCs w:val="24"/>
        </w:rPr>
      </w:pPr>
      <w:r w:rsidRPr="00D54AC1">
        <w:rPr>
          <w:rFonts w:ascii="Times New Roman" w:hAnsi="Times New Roman"/>
          <w:sz w:val="24"/>
          <w:szCs w:val="24"/>
        </w:rPr>
        <w:t xml:space="preserve">The State of the Nation Address </w:t>
      </w:r>
      <w:r w:rsidR="00763352">
        <w:rPr>
          <w:rFonts w:ascii="Times New Roman" w:hAnsi="Times New Roman"/>
          <w:sz w:val="24"/>
          <w:szCs w:val="24"/>
        </w:rPr>
        <w:t xml:space="preserve">(SONA) </w:t>
      </w:r>
      <w:r w:rsidRPr="00D54AC1">
        <w:rPr>
          <w:rFonts w:ascii="Times New Roman" w:hAnsi="Times New Roman"/>
          <w:sz w:val="24"/>
          <w:szCs w:val="24"/>
        </w:rPr>
        <w:t>for 2015 had no specific mention of women’s empowerment programmes as noted by the Department of Women in the Presidency.</w:t>
      </w:r>
      <w:r w:rsidR="00921E1D" w:rsidRPr="00D54AC1">
        <w:rPr>
          <w:rFonts w:ascii="Times New Roman" w:hAnsi="Times New Roman"/>
          <w:sz w:val="24"/>
          <w:szCs w:val="24"/>
        </w:rPr>
        <w:t xml:space="preserve"> The focus was on the eradication of inequalities </w:t>
      </w:r>
      <w:r w:rsidR="00763352">
        <w:rPr>
          <w:rFonts w:ascii="Times New Roman" w:hAnsi="Times New Roman"/>
          <w:sz w:val="24"/>
          <w:szCs w:val="24"/>
        </w:rPr>
        <w:t xml:space="preserve">and </w:t>
      </w:r>
      <w:r w:rsidR="00921E1D" w:rsidRPr="00D54AC1">
        <w:rPr>
          <w:rFonts w:ascii="Times New Roman" w:hAnsi="Times New Roman"/>
          <w:sz w:val="24"/>
          <w:szCs w:val="24"/>
        </w:rPr>
        <w:t xml:space="preserve">all related intolerances in the country by </w:t>
      </w:r>
      <w:r w:rsidR="00921E1D" w:rsidRPr="00D54AC1">
        <w:rPr>
          <w:rFonts w:ascii="Times New Roman" w:hAnsi="Times New Roman"/>
          <w:sz w:val="24"/>
          <w:szCs w:val="24"/>
        </w:rPr>
        <w:lastRenderedPageBreak/>
        <w:t xml:space="preserve">strengthening and supporting initiatives on awareness raising and monitoring of incidences of gender-based violence (GBV) including social cohesion and national building initiatives. Gender-based violence remains one of the key challenges facing the country.  In addition, the President also outlined the 9 Point Plan which is intended to ignite growth and create jobs. Even though no direct reference was made to women and the 9 Point Plan at the time, each of the priorities would have a direct impact on women. </w:t>
      </w:r>
    </w:p>
    <w:p w:rsidR="00EE23E7" w:rsidRPr="00D54AC1" w:rsidRDefault="00EE23E7" w:rsidP="00D54AC1">
      <w:pPr>
        <w:spacing w:line="360" w:lineRule="auto"/>
        <w:jc w:val="both"/>
        <w:rPr>
          <w:rFonts w:ascii="Times New Roman" w:hAnsi="Times New Roman"/>
          <w:b/>
          <w:sz w:val="24"/>
          <w:szCs w:val="24"/>
          <w:lang w:val="en-GB"/>
        </w:rPr>
      </w:pPr>
    </w:p>
    <w:p w:rsidR="001879A2" w:rsidRPr="00D54AC1" w:rsidRDefault="001879A2" w:rsidP="00D54AC1">
      <w:pPr>
        <w:spacing w:line="360" w:lineRule="auto"/>
        <w:jc w:val="both"/>
        <w:rPr>
          <w:rFonts w:ascii="Times New Roman" w:hAnsi="Times New Roman"/>
          <w:sz w:val="24"/>
          <w:szCs w:val="24"/>
          <w:lang w:val="en-GB"/>
        </w:rPr>
      </w:pPr>
      <w:r w:rsidRPr="00D54AC1">
        <w:rPr>
          <w:rFonts w:ascii="Times New Roman" w:hAnsi="Times New Roman"/>
          <w:sz w:val="24"/>
          <w:szCs w:val="24"/>
          <w:lang w:val="en-GB"/>
        </w:rPr>
        <w:t xml:space="preserve">The Department in its briefing to the Committee on its 2015/16 Annual Report </w:t>
      </w:r>
      <w:r w:rsidR="00FB2DC8">
        <w:rPr>
          <w:rFonts w:ascii="Times New Roman" w:hAnsi="Times New Roman"/>
          <w:sz w:val="24"/>
          <w:szCs w:val="24"/>
          <w:lang w:val="en-GB"/>
        </w:rPr>
        <w:t xml:space="preserve">indicated </w:t>
      </w:r>
      <w:r w:rsidRPr="00D54AC1">
        <w:rPr>
          <w:rFonts w:ascii="Times New Roman" w:hAnsi="Times New Roman"/>
          <w:sz w:val="24"/>
          <w:szCs w:val="24"/>
          <w:lang w:val="en-GB"/>
        </w:rPr>
        <w:t>that particular emphasis was placed on giving effect to the focus areas of the 2015 SONA through campaigns undertaken and what the Department refers to as the Presidential directive placed on the Department to assess the extent to which government institutions/department</w:t>
      </w:r>
      <w:r w:rsidR="008370E2" w:rsidRPr="00D54AC1">
        <w:rPr>
          <w:rFonts w:ascii="Times New Roman" w:hAnsi="Times New Roman"/>
          <w:sz w:val="24"/>
          <w:szCs w:val="24"/>
          <w:lang w:val="en-GB"/>
        </w:rPr>
        <w:t>s</w:t>
      </w:r>
      <w:r w:rsidRPr="00D54AC1">
        <w:rPr>
          <w:rFonts w:ascii="Times New Roman" w:hAnsi="Times New Roman"/>
          <w:sz w:val="24"/>
          <w:szCs w:val="24"/>
          <w:lang w:val="en-GB"/>
        </w:rPr>
        <w:t xml:space="preserve"> </w:t>
      </w:r>
      <w:r w:rsidR="00C712CB" w:rsidRPr="00D54AC1">
        <w:rPr>
          <w:rFonts w:ascii="Times New Roman" w:hAnsi="Times New Roman"/>
          <w:sz w:val="24"/>
          <w:szCs w:val="24"/>
          <w:lang w:val="en-GB"/>
        </w:rPr>
        <w:t>r</w:t>
      </w:r>
      <w:r w:rsidRPr="00D54AC1">
        <w:rPr>
          <w:rFonts w:ascii="Times New Roman" w:hAnsi="Times New Roman"/>
          <w:sz w:val="24"/>
          <w:szCs w:val="24"/>
          <w:lang w:val="en-GB"/>
        </w:rPr>
        <w:t xml:space="preserve">esponsible for giving effect to the 9 Point Plan </w:t>
      </w:r>
      <w:r w:rsidR="00C712CB" w:rsidRPr="00D54AC1">
        <w:rPr>
          <w:rFonts w:ascii="Times New Roman" w:hAnsi="Times New Roman"/>
          <w:sz w:val="24"/>
          <w:szCs w:val="24"/>
          <w:lang w:val="en-GB"/>
        </w:rPr>
        <w:t>include women.</w:t>
      </w:r>
    </w:p>
    <w:p w:rsidR="001879A2" w:rsidRPr="00D54AC1" w:rsidRDefault="001879A2" w:rsidP="00D54AC1">
      <w:pPr>
        <w:spacing w:line="360" w:lineRule="auto"/>
        <w:rPr>
          <w:rFonts w:ascii="Times New Roman" w:hAnsi="Times New Roman"/>
          <w:sz w:val="24"/>
          <w:szCs w:val="24"/>
          <w:lang w:val="en-GB"/>
        </w:rPr>
      </w:pPr>
    </w:p>
    <w:p w:rsidR="00EE23E7" w:rsidRPr="00D54AC1" w:rsidRDefault="00EE23E7" w:rsidP="00D54AC1">
      <w:pPr>
        <w:spacing w:line="360" w:lineRule="auto"/>
        <w:rPr>
          <w:rFonts w:ascii="Times New Roman" w:hAnsi="Times New Roman"/>
          <w:b/>
          <w:sz w:val="24"/>
          <w:szCs w:val="24"/>
          <w:lang w:val="en-GB"/>
        </w:rPr>
      </w:pPr>
      <w:r w:rsidRPr="00D54AC1">
        <w:rPr>
          <w:rFonts w:ascii="Times New Roman" w:hAnsi="Times New Roman"/>
          <w:b/>
          <w:sz w:val="24"/>
          <w:szCs w:val="24"/>
          <w:lang w:val="en-GB"/>
        </w:rPr>
        <w:t>2.2 Budget Review, MTBPS</w:t>
      </w:r>
    </w:p>
    <w:p w:rsidR="00EE23E7" w:rsidRPr="00D54AC1" w:rsidRDefault="00EE23E7" w:rsidP="00D54AC1">
      <w:pPr>
        <w:spacing w:line="360" w:lineRule="auto"/>
        <w:rPr>
          <w:rFonts w:ascii="Times New Roman" w:hAnsi="Times New Roman"/>
          <w:sz w:val="24"/>
          <w:szCs w:val="24"/>
          <w:lang w:val="en-GB"/>
        </w:rPr>
      </w:pPr>
    </w:p>
    <w:p w:rsidR="00EE23E7" w:rsidRPr="00D54AC1" w:rsidRDefault="00EE23E7" w:rsidP="00D54AC1">
      <w:pPr>
        <w:spacing w:line="360" w:lineRule="auto"/>
        <w:jc w:val="both"/>
        <w:rPr>
          <w:rFonts w:ascii="Times New Roman" w:hAnsi="Times New Roman"/>
          <w:sz w:val="24"/>
          <w:szCs w:val="24"/>
        </w:rPr>
      </w:pPr>
      <w:r w:rsidRPr="00D54AC1">
        <w:rPr>
          <w:rFonts w:ascii="Times New Roman" w:hAnsi="Times New Roman"/>
          <w:sz w:val="24"/>
          <w:szCs w:val="24"/>
        </w:rPr>
        <w:t>The Department of Women came into existence in July 2014.</w:t>
      </w:r>
      <w:r w:rsidR="00590949" w:rsidRPr="00D54AC1">
        <w:rPr>
          <w:rFonts w:ascii="Times New Roman" w:hAnsi="Times New Roman"/>
          <w:sz w:val="24"/>
          <w:szCs w:val="24"/>
        </w:rPr>
        <w:t xml:space="preserve"> </w:t>
      </w:r>
      <w:r w:rsidR="00625B8E" w:rsidRPr="00D54AC1">
        <w:rPr>
          <w:rFonts w:ascii="Times New Roman" w:hAnsi="Times New Roman"/>
          <w:sz w:val="24"/>
          <w:szCs w:val="24"/>
        </w:rPr>
        <w:t>In 2015/16, t</w:t>
      </w:r>
      <w:r w:rsidR="005E759B" w:rsidRPr="00D54AC1">
        <w:rPr>
          <w:rFonts w:ascii="Times New Roman" w:hAnsi="Times New Roman"/>
          <w:sz w:val="24"/>
          <w:szCs w:val="24"/>
        </w:rPr>
        <w:t xml:space="preserve">he </w:t>
      </w:r>
      <w:r w:rsidRPr="00D54AC1">
        <w:rPr>
          <w:rFonts w:ascii="Times New Roman" w:hAnsi="Times New Roman"/>
          <w:sz w:val="24"/>
          <w:szCs w:val="24"/>
        </w:rPr>
        <w:t xml:space="preserve">Department </w:t>
      </w:r>
      <w:r w:rsidR="005E759B" w:rsidRPr="00D54AC1">
        <w:rPr>
          <w:rFonts w:ascii="Times New Roman" w:hAnsi="Times New Roman"/>
          <w:sz w:val="24"/>
          <w:szCs w:val="24"/>
        </w:rPr>
        <w:t xml:space="preserve">was allocated </w:t>
      </w:r>
      <w:r w:rsidRPr="00D54AC1">
        <w:rPr>
          <w:rFonts w:ascii="Times New Roman" w:hAnsi="Times New Roman"/>
          <w:sz w:val="24"/>
          <w:szCs w:val="24"/>
        </w:rPr>
        <w:t>R</w:t>
      </w:r>
      <w:r w:rsidR="00590949" w:rsidRPr="00D54AC1">
        <w:rPr>
          <w:rFonts w:ascii="Times New Roman" w:hAnsi="Times New Roman"/>
          <w:sz w:val="24"/>
          <w:szCs w:val="24"/>
        </w:rPr>
        <w:t>189</w:t>
      </w:r>
      <w:r w:rsidR="00F24585" w:rsidRPr="00D54AC1">
        <w:rPr>
          <w:rFonts w:ascii="Times New Roman" w:hAnsi="Times New Roman"/>
          <w:sz w:val="24"/>
          <w:szCs w:val="24"/>
        </w:rPr>
        <w:t>.</w:t>
      </w:r>
      <w:r w:rsidR="00590949" w:rsidRPr="00D54AC1">
        <w:rPr>
          <w:rFonts w:ascii="Times New Roman" w:hAnsi="Times New Roman"/>
          <w:sz w:val="24"/>
          <w:szCs w:val="24"/>
        </w:rPr>
        <w:t>1</w:t>
      </w:r>
      <w:r w:rsidR="00404C78" w:rsidRPr="00D54AC1">
        <w:rPr>
          <w:rFonts w:ascii="Times New Roman" w:hAnsi="Times New Roman"/>
          <w:sz w:val="24"/>
          <w:szCs w:val="24"/>
        </w:rPr>
        <w:t xml:space="preserve">02 </w:t>
      </w:r>
      <w:r w:rsidR="00FB2DC8">
        <w:rPr>
          <w:rFonts w:ascii="Times New Roman" w:hAnsi="Times New Roman"/>
          <w:sz w:val="24"/>
          <w:szCs w:val="24"/>
        </w:rPr>
        <w:t>million</w:t>
      </w:r>
      <w:r w:rsidR="00625B8E" w:rsidRPr="00D54AC1">
        <w:rPr>
          <w:rFonts w:ascii="Times New Roman" w:hAnsi="Times New Roman"/>
          <w:sz w:val="24"/>
          <w:szCs w:val="24"/>
        </w:rPr>
        <w:t xml:space="preserve"> of which R</w:t>
      </w:r>
      <w:r w:rsidR="00404C78" w:rsidRPr="00D54AC1">
        <w:rPr>
          <w:rFonts w:ascii="Times New Roman" w:hAnsi="Times New Roman"/>
          <w:sz w:val="24"/>
          <w:szCs w:val="24"/>
        </w:rPr>
        <w:t>67</w:t>
      </w:r>
      <w:r w:rsidR="00F24585" w:rsidRPr="00D54AC1">
        <w:rPr>
          <w:rFonts w:ascii="Times New Roman" w:hAnsi="Times New Roman"/>
          <w:sz w:val="24"/>
          <w:szCs w:val="24"/>
        </w:rPr>
        <w:t>.</w:t>
      </w:r>
      <w:r w:rsidR="00404C78" w:rsidRPr="00D54AC1">
        <w:rPr>
          <w:rFonts w:ascii="Times New Roman" w:hAnsi="Times New Roman"/>
          <w:sz w:val="24"/>
          <w:szCs w:val="24"/>
        </w:rPr>
        <w:t>7 million w</w:t>
      </w:r>
      <w:r w:rsidR="00625B8E" w:rsidRPr="00D54AC1">
        <w:rPr>
          <w:rFonts w:ascii="Times New Roman" w:hAnsi="Times New Roman"/>
          <w:sz w:val="24"/>
          <w:szCs w:val="24"/>
        </w:rPr>
        <w:t xml:space="preserve">as </w:t>
      </w:r>
      <w:r w:rsidRPr="00D54AC1">
        <w:rPr>
          <w:rFonts w:ascii="Times New Roman" w:hAnsi="Times New Roman"/>
          <w:sz w:val="24"/>
          <w:szCs w:val="24"/>
        </w:rPr>
        <w:t>transfer</w:t>
      </w:r>
      <w:r w:rsidR="00625B8E" w:rsidRPr="00D54AC1">
        <w:rPr>
          <w:rFonts w:ascii="Times New Roman" w:hAnsi="Times New Roman"/>
          <w:sz w:val="24"/>
          <w:szCs w:val="24"/>
        </w:rPr>
        <w:t>red</w:t>
      </w:r>
      <w:r w:rsidRPr="00D54AC1">
        <w:rPr>
          <w:rFonts w:ascii="Times New Roman" w:hAnsi="Times New Roman"/>
          <w:sz w:val="24"/>
          <w:szCs w:val="24"/>
        </w:rPr>
        <w:t xml:space="preserve"> to the C</w:t>
      </w:r>
      <w:r w:rsidR="00625B8E" w:rsidRPr="00D54AC1">
        <w:rPr>
          <w:rFonts w:ascii="Times New Roman" w:hAnsi="Times New Roman"/>
          <w:sz w:val="24"/>
          <w:szCs w:val="24"/>
        </w:rPr>
        <w:t>ommission for Gender Equality (CGE). A</w:t>
      </w:r>
      <w:r w:rsidRPr="00D54AC1">
        <w:rPr>
          <w:rFonts w:ascii="Times New Roman" w:hAnsi="Times New Roman"/>
          <w:sz w:val="24"/>
          <w:szCs w:val="24"/>
        </w:rPr>
        <w:t>s such</w:t>
      </w:r>
      <w:r w:rsidR="00625B8E" w:rsidRPr="00D54AC1">
        <w:rPr>
          <w:rFonts w:ascii="Times New Roman" w:hAnsi="Times New Roman"/>
          <w:sz w:val="24"/>
          <w:szCs w:val="24"/>
        </w:rPr>
        <w:t>,</w:t>
      </w:r>
      <w:r w:rsidRPr="00D54AC1">
        <w:rPr>
          <w:rFonts w:ascii="Times New Roman" w:hAnsi="Times New Roman"/>
          <w:sz w:val="24"/>
          <w:szCs w:val="24"/>
        </w:rPr>
        <w:t xml:space="preserve"> the Department was left with an operating budget of R</w:t>
      </w:r>
      <w:r w:rsidR="00404C78" w:rsidRPr="00D54AC1">
        <w:rPr>
          <w:rFonts w:ascii="Times New Roman" w:hAnsi="Times New Roman"/>
          <w:sz w:val="24"/>
          <w:szCs w:val="24"/>
        </w:rPr>
        <w:t>121</w:t>
      </w:r>
      <w:r w:rsidR="00F24585" w:rsidRPr="00D54AC1">
        <w:rPr>
          <w:rFonts w:ascii="Times New Roman" w:hAnsi="Times New Roman"/>
          <w:sz w:val="24"/>
          <w:szCs w:val="24"/>
        </w:rPr>
        <w:t>.</w:t>
      </w:r>
      <w:r w:rsidR="00404C78" w:rsidRPr="00D54AC1">
        <w:rPr>
          <w:rFonts w:ascii="Times New Roman" w:hAnsi="Times New Roman"/>
          <w:sz w:val="24"/>
          <w:szCs w:val="24"/>
        </w:rPr>
        <w:t xml:space="preserve">402 </w:t>
      </w:r>
      <w:r w:rsidR="00FB2DC8">
        <w:rPr>
          <w:rFonts w:ascii="Times New Roman" w:hAnsi="Times New Roman"/>
          <w:sz w:val="24"/>
          <w:szCs w:val="24"/>
        </w:rPr>
        <w:t>million</w:t>
      </w:r>
      <w:r w:rsidRPr="00D54AC1">
        <w:rPr>
          <w:rFonts w:ascii="Times New Roman" w:hAnsi="Times New Roman"/>
          <w:sz w:val="24"/>
          <w:szCs w:val="24"/>
        </w:rPr>
        <w:t xml:space="preserve">. </w:t>
      </w:r>
    </w:p>
    <w:p w:rsidR="00EE23E7" w:rsidRPr="00D54AC1" w:rsidRDefault="00EE23E7" w:rsidP="00D54AC1">
      <w:pPr>
        <w:spacing w:line="360" w:lineRule="auto"/>
        <w:jc w:val="both"/>
        <w:rPr>
          <w:rFonts w:ascii="Times New Roman" w:hAnsi="Times New Roman"/>
          <w:sz w:val="24"/>
          <w:szCs w:val="24"/>
        </w:rPr>
      </w:pPr>
    </w:p>
    <w:p w:rsidR="00EE23E7" w:rsidRPr="00D54AC1" w:rsidRDefault="00EE23E7" w:rsidP="00D54AC1">
      <w:pPr>
        <w:spacing w:line="360" w:lineRule="auto"/>
        <w:rPr>
          <w:rFonts w:ascii="Times New Roman" w:hAnsi="Times New Roman"/>
          <w:b/>
          <w:sz w:val="24"/>
          <w:szCs w:val="24"/>
          <w:lang w:val="en-GB"/>
        </w:rPr>
      </w:pPr>
      <w:r w:rsidRPr="00D54AC1">
        <w:rPr>
          <w:rFonts w:ascii="Times New Roman" w:hAnsi="Times New Roman"/>
          <w:b/>
          <w:sz w:val="24"/>
          <w:szCs w:val="24"/>
          <w:lang w:val="en-GB"/>
        </w:rPr>
        <w:t>2.3 Outcome-based approach - Delivery agreement targets for 2015</w:t>
      </w:r>
      <w:r w:rsidR="00625C25" w:rsidRPr="00D54AC1">
        <w:rPr>
          <w:rFonts w:ascii="Times New Roman" w:hAnsi="Times New Roman"/>
          <w:b/>
          <w:sz w:val="24"/>
          <w:szCs w:val="24"/>
          <w:lang w:val="en-GB"/>
        </w:rPr>
        <w:t>/16</w:t>
      </w:r>
      <w:r w:rsidRPr="00D54AC1">
        <w:rPr>
          <w:rFonts w:ascii="Times New Roman" w:hAnsi="Times New Roman"/>
          <w:b/>
          <w:sz w:val="24"/>
          <w:szCs w:val="24"/>
          <w:lang w:val="en-GB"/>
        </w:rPr>
        <w:t xml:space="preserve"> </w:t>
      </w:r>
    </w:p>
    <w:p w:rsidR="00EE23E7" w:rsidRPr="00D54AC1" w:rsidRDefault="00EE23E7" w:rsidP="00D54AC1">
      <w:pPr>
        <w:spacing w:line="360" w:lineRule="auto"/>
        <w:rPr>
          <w:rFonts w:ascii="Times New Roman" w:hAnsi="Times New Roman"/>
          <w:sz w:val="24"/>
          <w:szCs w:val="24"/>
        </w:rPr>
      </w:pPr>
    </w:p>
    <w:p w:rsidR="00EE23E7" w:rsidRPr="00D54AC1" w:rsidRDefault="00EE23E7" w:rsidP="00D54AC1">
      <w:pPr>
        <w:spacing w:line="360" w:lineRule="auto"/>
        <w:jc w:val="both"/>
        <w:rPr>
          <w:rFonts w:ascii="Times New Roman" w:hAnsi="Times New Roman"/>
          <w:sz w:val="24"/>
          <w:szCs w:val="24"/>
        </w:rPr>
      </w:pPr>
      <w:r w:rsidRPr="00D54AC1">
        <w:rPr>
          <w:rFonts w:ascii="Times New Roman" w:hAnsi="Times New Roman"/>
          <w:sz w:val="24"/>
          <w:szCs w:val="24"/>
        </w:rPr>
        <w:t xml:space="preserve">According to the Department of Performance Monitoring and Evaluation, self-assessment score-card per national department and </w:t>
      </w:r>
      <w:r w:rsidRPr="00D54AC1">
        <w:rPr>
          <w:rFonts w:ascii="Times New Roman" w:hAnsi="Times New Roman"/>
          <w:sz w:val="24"/>
          <w:szCs w:val="24"/>
          <w:lang w:val="en-GB"/>
        </w:rPr>
        <w:t xml:space="preserve">the results of the Management Performance Assessment Tools (MPAT) </w:t>
      </w:r>
      <w:r w:rsidRPr="00D54AC1">
        <w:rPr>
          <w:rFonts w:ascii="Times New Roman" w:hAnsi="Times New Roman"/>
          <w:sz w:val="24"/>
          <w:szCs w:val="24"/>
        </w:rPr>
        <w:t xml:space="preserve">for the Department revealed the following </w:t>
      </w:r>
      <w:r w:rsidR="001879A2" w:rsidRPr="00D54AC1">
        <w:rPr>
          <w:rFonts w:ascii="Times New Roman" w:hAnsi="Times New Roman"/>
          <w:sz w:val="24"/>
          <w:szCs w:val="24"/>
        </w:rPr>
        <w:t>the year under review</w:t>
      </w:r>
      <w:r w:rsidR="00EE6BCA" w:rsidRPr="00D54AC1">
        <w:rPr>
          <w:rFonts w:ascii="Times New Roman" w:hAnsi="Times New Roman"/>
          <w:sz w:val="24"/>
          <w:szCs w:val="24"/>
        </w:rPr>
        <w:t xml:space="preserve"> as of 30 September 2015</w:t>
      </w:r>
      <w:r w:rsidRPr="00D54AC1">
        <w:rPr>
          <w:rFonts w:ascii="Times New Roman" w:hAnsi="Times New Roman"/>
          <w:sz w:val="24"/>
          <w:szCs w:val="24"/>
        </w:rPr>
        <w:t xml:space="preserve">: </w:t>
      </w:r>
    </w:p>
    <w:p w:rsidR="00EE23E7" w:rsidRPr="00D54AC1" w:rsidRDefault="00EE23E7" w:rsidP="00D54AC1">
      <w:pPr>
        <w:spacing w:line="360" w:lineRule="auto"/>
        <w:rPr>
          <w:rFonts w:ascii="Times New Roman" w:hAnsi="Times New Roman"/>
          <w:sz w:val="24"/>
          <w:szCs w:val="24"/>
        </w:rPr>
      </w:pPr>
    </w:p>
    <w:p w:rsidR="00EE23E7" w:rsidRPr="00D54AC1" w:rsidRDefault="00F72158" w:rsidP="00E64FDE">
      <w:pPr>
        <w:pStyle w:val="ListParagraph"/>
        <w:numPr>
          <w:ilvl w:val="0"/>
          <w:numId w:val="62"/>
        </w:numPr>
        <w:spacing w:line="360" w:lineRule="auto"/>
        <w:jc w:val="both"/>
        <w:rPr>
          <w:rFonts w:ascii="Times New Roman" w:hAnsi="Times New Roman"/>
          <w:sz w:val="24"/>
          <w:szCs w:val="24"/>
          <w:lang w:val="en-GB"/>
        </w:rPr>
      </w:pPr>
      <w:r w:rsidRPr="00D54AC1">
        <w:rPr>
          <w:rFonts w:ascii="Times New Roman" w:hAnsi="Times New Roman"/>
          <w:sz w:val="24"/>
          <w:szCs w:val="24"/>
          <w:lang w:val="en-GB"/>
        </w:rPr>
        <w:t>The Department did not perform well on the MPAT 1.5 cycle. The total score dropped from 73 in 2014 to 66 in 2015.</w:t>
      </w:r>
    </w:p>
    <w:p w:rsidR="00F72158" w:rsidRPr="00D54AC1" w:rsidRDefault="00F72158" w:rsidP="00E64FDE">
      <w:pPr>
        <w:pStyle w:val="ListParagraph"/>
        <w:numPr>
          <w:ilvl w:val="0"/>
          <w:numId w:val="62"/>
        </w:numPr>
        <w:spacing w:line="360" w:lineRule="auto"/>
        <w:jc w:val="both"/>
        <w:rPr>
          <w:rFonts w:ascii="Times New Roman" w:hAnsi="Times New Roman"/>
          <w:sz w:val="24"/>
          <w:szCs w:val="24"/>
          <w:lang w:val="en-GB"/>
        </w:rPr>
      </w:pPr>
      <w:r w:rsidRPr="00D54AC1">
        <w:rPr>
          <w:rFonts w:ascii="Times New Roman" w:hAnsi="Times New Roman"/>
          <w:sz w:val="24"/>
          <w:szCs w:val="24"/>
          <w:lang w:val="en-GB"/>
        </w:rPr>
        <w:t>The score for Strategic Plan under KPA 1: Strategic management dropped from 4 in 2014 to 3 in 2015. The standard area for APP also dropped from 3 in 2014 to 2 in 2015.</w:t>
      </w:r>
    </w:p>
    <w:p w:rsidR="00F72158" w:rsidRPr="00D54AC1" w:rsidRDefault="00F72158" w:rsidP="00E64FDE">
      <w:pPr>
        <w:pStyle w:val="ListParagraph"/>
        <w:numPr>
          <w:ilvl w:val="0"/>
          <w:numId w:val="62"/>
        </w:numPr>
        <w:spacing w:line="360" w:lineRule="auto"/>
        <w:jc w:val="both"/>
        <w:rPr>
          <w:rFonts w:ascii="Times New Roman" w:hAnsi="Times New Roman"/>
          <w:sz w:val="24"/>
          <w:szCs w:val="24"/>
          <w:lang w:val="en-GB"/>
        </w:rPr>
      </w:pPr>
      <w:r w:rsidRPr="00D54AC1">
        <w:rPr>
          <w:rFonts w:ascii="Times New Roman" w:hAnsi="Times New Roman"/>
          <w:sz w:val="24"/>
          <w:szCs w:val="24"/>
          <w:lang w:val="en-GB"/>
        </w:rPr>
        <w:lastRenderedPageBreak/>
        <w:t>The overall score for KPA 2: Governance and accountability dropped from 19 in 2014 to 17 in 2015. However, the score for Internal Audit and Professional Ethics increased from 1 to 2 in 2015 and 1 to 3 in 2015 respectively.</w:t>
      </w:r>
    </w:p>
    <w:p w:rsidR="00F72158" w:rsidRPr="00D54AC1" w:rsidRDefault="00F72158" w:rsidP="00E64FDE">
      <w:pPr>
        <w:pStyle w:val="ListParagraph"/>
        <w:numPr>
          <w:ilvl w:val="0"/>
          <w:numId w:val="62"/>
        </w:numPr>
        <w:spacing w:line="360" w:lineRule="auto"/>
        <w:jc w:val="both"/>
        <w:rPr>
          <w:rFonts w:ascii="Times New Roman" w:hAnsi="Times New Roman"/>
          <w:sz w:val="24"/>
          <w:szCs w:val="24"/>
          <w:lang w:val="en-GB"/>
        </w:rPr>
      </w:pPr>
      <w:r w:rsidRPr="00D54AC1">
        <w:rPr>
          <w:rFonts w:ascii="Times New Roman" w:hAnsi="Times New Roman"/>
          <w:sz w:val="24"/>
          <w:szCs w:val="24"/>
          <w:lang w:val="en-GB"/>
        </w:rPr>
        <w:t xml:space="preserve">The overall score for KPA 3: Human Resource Management also dropped from 23 in 2014 to 18.5 in 2015. The key areas where decreases were noted include HR development and Planning; Management of Diversity, delegations in terms of PSA; Management of Employee </w:t>
      </w:r>
      <w:r w:rsidR="00FB2DC8">
        <w:rPr>
          <w:rFonts w:ascii="Times New Roman" w:hAnsi="Times New Roman"/>
          <w:sz w:val="24"/>
          <w:szCs w:val="24"/>
          <w:lang w:val="en-GB"/>
        </w:rPr>
        <w:t>Health and W</w:t>
      </w:r>
      <w:r w:rsidRPr="00D54AC1">
        <w:rPr>
          <w:rFonts w:ascii="Times New Roman" w:hAnsi="Times New Roman"/>
          <w:sz w:val="24"/>
          <w:szCs w:val="24"/>
          <w:lang w:val="en-GB"/>
        </w:rPr>
        <w:t>ellness</w:t>
      </w:r>
      <w:r w:rsidR="004A7A92" w:rsidRPr="00D54AC1">
        <w:rPr>
          <w:rFonts w:ascii="Times New Roman" w:hAnsi="Times New Roman"/>
          <w:sz w:val="24"/>
          <w:szCs w:val="24"/>
          <w:lang w:val="en-GB"/>
        </w:rPr>
        <w:t>; PMDS HOD and the management of disciplinary cases.</w:t>
      </w:r>
    </w:p>
    <w:p w:rsidR="004A7A92" w:rsidRPr="00D54AC1" w:rsidRDefault="004A7A92" w:rsidP="00E64FDE">
      <w:pPr>
        <w:pStyle w:val="ListParagraph"/>
        <w:numPr>
          <w:ilvl w:val="0"/>
          <w:numId w:val="62"/>
        </w:numPr>
        <w:spacing w:line="360" w:lineRule="auto"/>
        <w:jc w:val="both"/>
        <w:rPr>
          <w:rFonts w:ascii="Times New Roman" w:hAnsi="Times New Roman"/>
          <w:sz w:val="24"/>
          <w:szCs w:val="24"/>
          <w:lang w:val="en-GB"/>
        </w:rPr>
      </w:pPr>
      <w:r w:rsidRPr="00D54AC1">
        <w:rPr>
          <w:rFonts w:ascii="Times New Roman" w:hAnsi="Times New Roman"/>
          <w:sz w:val="24"/>
          <w:szCs w:val="24"/>
          <w:lang w:val="en-GB"/>
        </w:rPr>
        <w:t xml:space="preserve">The overall score for KPA 4: Financial management dropped from 22 in 2014 to 17.5 in 2015. The key areas that have dropped include Acquisition management, Logistics management, Disposal management, Management of cash flow vs budget and pay sheet certification. </w:t>
      </w:r>
    </w:p>
    <w:p w:rsidR="00CC3D87" w:rsidRPr="00D54AC1" w:rsidRDefault="00CC3D87" w:rsidP="00D54AC1">
      <w:pPr>
        <w:spacing w:line="360" w:lineRule="auto"/>
        <w:jc w:val="both"/>
        <w:rPr>
          <w:rFonts w:ascii="Times New Roman" w:hAnsi="Times New Roman"/>
          <w:sz w:val="24"/>
          <w:szCs w:val="24"/>
          <w:lang w:val="en-GB"/>
        </w:rPr>
      </w:pPr>
    </w:p>
    <w:p w:rsidR="00EE23E7" w:rsidRPr="00D54AC1" w:rsidRDefault="00EE23E7" w:rsidP="00D54AC1">
      <w:pPr>
        <w:numPr>
          <w:ilvl w:val="1"/>
          <w:numId w:val="13"/>
        </w:numPr>
        <w:spacing w:line="360" w:lineRule="auto"/>
        <w:jc w:val="both"/>
        <w:rPr>
          <w:rFonts w:ascii="Times New Roman" w:hAnsi="Times New Roman"/>
          <w:b/>
          <w:sz w:val="24"/>
          <w:szCs w:val="24"/>
          <w:lang w:val="en-GB"/>
        </w:rPr>
      </w:pPr>
      <w:r w:rsidRPr="00D54AC1">
        <w:rPr>
          <w:rFonts w:ascii="Times New Roman" w:hAnsi="Times New Roman"/>
          <w:b/>
          <w:sz w:val="24"/>
          <w:szCs w:val="24"/>
          <w:lang w:val="en-GB"/>
        </w:rPr>
        <w:t xml:space="preserve"> Overview of Revised Strategic Plan and Annual Performance Plans</w:t>
      </w:r>
    </w:p>
    <w:p w:rsidR="00EE23E7" w:rsidRPr="00D54AC1" w:rsidRDefault="00EE23E7" w:rsidP="00D54AC1">
      <w:pPr>
        <w:spacing w:line="360" w:lineRule="auto"/>
        <w:jc w:val="both"/>
        <w:rPr>
          <w:rFonts w:ascii="Times New Roman" w:hAnsi="Times New Roman"/>
          <w:sz w:val="24"/>
          <w:szCs w:val="24"/>
          <w:lang w:val="en-GB"/>
        </w:rPr>
      </w:pPr>
    </w:p>
    <w:p w:rsidR="00EE23E7" w:rsidRPr="00D54AC1" w:rsidRDefault="0016237E" w:rsidP="00D54AC1">
      <w:pPr>
        <w:spacing w:line="360" w:lineRule="auto"/>
        <w:jc w:val="both"/>
        <w:rPr>
          <w:rFonts w:ascii="Times New Roman" w:hAnsi="Times New Roman"/>
          <w:sz w:val="24"/>
          <w:szCs w:val="24"/>
          <w:lang w:val="en-US"/>
        </w:rPr>
      </w:pPr>
      <w:r w:rsidRPr="00D54AC1">
        <w:rPr>
          <w:rFonts w:ascii="Times New Roman" w:hAnsi="Times New Roman"/>
          <w:sz w:val="24"/>
          <w:szCs w:val="24"/>
          <w:lang w:val="en-US"/>
        </w:rPr>
        <w:t>The Strategic Plan 2015-2020 of the Department of Women in the Presidency indicates the following strategic priorities for that period:</w:t>
      </w:r>
    </w:p>
    <w:p w:rsidR="0016237E" w:rsidRPr="00D54AC1" w:rsidRDefault="0016237E" w:rsidP="00D54AC1">
      <w:pPr>
        <w:spacing w:line="360" w:lineRule="auto"/>
        <w:jc w:val="both"/>
        <w:rPr>
          <w:rFonts w:ascii="Times New Roman" w:hAnsi="Times New Roman"/>
          <w:sz w:val="24"/>
          <w:szCs w:val="24"/>
          <w:lang w:val="en-US"/>
        </w:rPr>
      </w:pPr>
    </w:p>
    <w:p w:rsidR="0016237E" w:rsidRPr="00D54AC1" w:rsidRDefault="0016237E" w:rsidP="00E64FDE">
      <w:pPr>
        <w:pStyle w:val="ListParagraph"/>
        <w:numPr>
          <w:ilvl w:val="0"/>
          <w:numId w:val="63"/>
        </w:numPr>
        <w:spacing w:line="360" w:lineRule="auto"/>
        <w:jc w:val="both"/>
        <w:rPr>
          <w:rFonts w:ascii="Times New Roman" w:hAnsi="Times New Roman"/>
          <w:sz w:val="24"/>
          <w:szCs w:val="24"/>
          <w:lang w:val="en-US"/>
        </w:rPr>
      </w:pPr>
      <w:r w:rsidRPr="00D54AC1">
        <w:rPr>
          <w:rFonts w:ascii="Times New Roman" w:hAnsi="Times New Roman"/>
          <w:sz w:val="24"/>
          <w:szCs w:val="24"/>
          <w:lang w:val="en-US"/>
        </w:rPr>
        <w:t>Policy and implementation analysis and advice to ensure engendered transformation for socio-economic empowerment of women and gender equality.</w:t>
      </w:r>
    </w:p>
    <w:p w:rsidR="0016237E" w:rsidRPr="00D54AC1" w:rsidRDefault="0016237E" w:rsidP="00E64FDE">
      <w:pPr>
        <w:pStyle w:val="ListParagraph"/>
        <w:numPr>
          <w:ilvl w:val="0"/>
          <w:numId w:val="63"/>
        </w:numPr>
        <w:spacing w:line="360" w:lineRule="auto"/>
        <w:jc w:val="both"/>
        <w:rPr>
          <w:rFonts w:ascii="Times New Roman" w:hAnsi="Times New Roman"/>
          <w:sz w:val="24"/>
          <w:szCs w:val="24"/>
          <w:lang w:val="en-US"/>
        </w:rPr>
      </w:pPr>
      <w:r w:rsidRPr="00D54AC1">
        <w:rPr>
          <w:rFonts w:ascii="Times New Roman" w:hAnsi="Times New Roman"/>
          <w:sz w:val="24"/>
          <w:szCs w:val="24"/>
          <w:lang w:val="en-US"/>
        </w:rPr>
        <w:t>Monitoring, evaluating and making recommendations for advancing women’s economic empowerment.</w:t>
      </w:r>
    </w:p>
    <w:p w:rsidR="0016237E" w:rsidRPr="00D54AC1" w:rsidRDefault="0016237E" w:rsidP="00E64FDE">
      <w:pPr>
        <w:pStyle w:val="ListParagraph"/>
        <w:numPr>
          <w:ilvl w:val="0"/>
          <w:numId w:val="63"/>
        </w:numPr>
        <w:spacing w:line="360" w:lineRule="auto"/>
        <w:jc w:val="both"/>
        <w:rPr>
          <w:rFonts w:ascii="Times New Roman" w:hAnsi="Times New Roman"/>
          <w:sz w:val="24"/>
          <w:szCs w:val="24"/>
          <w:lang w:val="en-US"/>
        </w:rPr>
      </w:pPr>
      <w:r w:rsidRPr="00D54AC1">
        <w:rPr>
          <w:rFonts w:ascii="Times New Roman" w:hAnsi="Times New Roman"/>
          <w:sz w:val="24"/>
          <w:szCs w:val="24"/>
          <w:lang w:val="en-US"/>
        </w:rPr>
        <w:t>Monitor, evaluating and making recommendations for enhancing women’s access to justice, safety and security.</w:t>
      </w:r>
    </w:p>
    <w:p w:rsidR="0016237E" w:rsidRPr="00D54AC1" w:rsidRDefault="0016237E" w:rsidP="00E64FDE">
      <w:pPr>
        <w:pStyle w:val="ListParagraph"/>
        <w:numPr>
          <w:ilvl w:val="0"/>
          <w:numId w:val="63"/>
        </w:numPr>
        <w:spacing w:line="360" w:lineRule="auto"/>
        <w:jc w:val="both"/>
        <w:rPr>
          <w:rFonts w:ascii="Times New Roman" w:hAnsi="Times New Roman"/>
          <w:sz w:val="24"/>
          <w:szCs w:val="24"/>
          <w:lang w:val="en-US"/>
        </w:rPr>
      </w:pPr>
      <w:r w:rsidRPr="00D54AC1">
        <w:rPr>
          <w:rFonts w:ascii="Times New Roman" w:hAnsi="Times New Roman"/>
          <w:sz w:val="24"/>
          <w:szCs w:val="24"/>
          <w:lang w:val="en-US"/>
        </w:rPr>
        <w:t>Monitor, evaluating and making recommendations for advancing women’s access to social empowerment.</w:t>
      </w:r>
    </w:p>
    <w:p w:rsidR="0016237E" w:rsidRPr="00D54AC1" w:rsidRDefault="0016237E" w:rsidP="00E64FDE">
      <w:pPr>
        <w:pStyle w:val="ListParagraph"/>
        <w:numPr>
          <w:ilvl w:val="0"/>
          <w:numId w:val="63"/>
        </w:numPr>
        <w:spacing w:line="360" w:lineRule="auto"/>
        <w:jc w:val="both"/>
        <w:rPr>
          <w:rFonts w:ascii="Times New Roman" w:hAnsi="Times New Roman"/>
          <w:sz w:val="24"/>
          <w:szCs w:val="24"/>
          <w:lang w:val="en-US"/>
        </w:rPr>
      </w:pPr>
      <w:r w:rsidRPr="00D54AC1">
        <w:rPr>
          <w:rFonts w:ascii="Times New Roman" w:hAnsi="Times New Roman"/>
          <w:sz w:val="24"/>
          <w:szCs w:val="24"/>
          <w:lang w:val="en-US"/>
        </w:rPr>
        <w:t>Development of a gender monitoring framework to evaluate progress made on women’s socio-economic empowerment and gender equality</w:t>
      </w:r>
    </w:p>
    <w:p w:rsidR="0016237E" w:rsidRPr="00D54AC1" w:rsidRDefault="0016237E" w:rsidP="00E64FDE">
      <w:pPr>
        <w:pStyle w:val="ListParagraph"/>
        <w:numPr>
          <w:ilvl w:val="0"/>
          <w:numId w:val="63"/>
        </w:numPr>
        <w:spacing w:line="360" w:lineRule="auto"/>
        <w:jc w:val="both"/>
        <w:rPr>
          <w:rFonts w:ascii="Times New Roman" w:hAnsi="Times New Roman"/>
          <w:sz w:val="24"/>
          <w:szCs w:val="24"/>
          <w:lang w:val="en-US"/>
        </w:rPr>
      </w:pPr>
      <w:r w:rsidRPr="00D54AC1">
        <w:rPr>
          <w:rFonts w:ascii="Times New Roman" w:hAnsi="Times New Roman"/>
          <w:sz w:val="24"/>
          <w:szCs w:val="24"/>
          <w:lang w:val="en-US"/>
        </w:rPr>
        <w:t>Conducting outreach initiatives, stakeholder coordination, dissemination and gathering of information to promote women’s socio-economic empowerment and gender equality.</w:t>
      </w:r>
    </w:p>
    <w:p w:rsidR="00EE23E7" w:rsidRDefault="00EE23E7" w:rsidP="00D54AC1">
      <w:pPr>
        <w:spacing w:line="360" w:lineRule="auto"/>
        <w:rPr>
          <w:rFonts w:ascii="Times New Roman" w:hAnsi="Times New Roman"/>
          <w:sz w:val="24"/>
          <w:szCs w:val="24"/>
          <w:lang w:val="en-GB"/>
        </w:rPr>
      </w:pPr>
    </w:p>
    <w:p w:rsidR="00D54AC1" w:rsidRDefault="00D54AC1" w:rsidP="00D54AC1">
      <w:pPr>
        <w:spacing w:line="360" w:lineRule="auto"/>
        <w:rPr>
          <w:rFonts w:ascii="Times New Roman" w:hAnsi="Times New Roman"/>
          <w:sz w:val="24"/>
          <w:szCs w:val="24"/>
          <w:lang w:val="en-GB"/>
        </w:rPr>
      </w:pPr>
    </w:p>
    <w:p w:rsidR="00D54AC1" w:rsidRDefault="00D54AC1" w:rsidP="00D54AC1">
      <w:pPr>
        <w:spacing w:line="360" w:lineRule="auto"/>
        <w:rPr>
          <w:rFonts w:ascii="Times New Roman" w:hAnsi="Times New Roman"/>
          <w:sz w:val="24"/>
          <w:szCs w:val="24"/>
          <w:lang w:val="en-GB"/>
        </w:rPr>
      </w:pPr>
    </w:p>
    <w:p w:rsidR="00D54AC1" w:rsidRPr="00D54AC1" w:rsidRDefault="00D54AC1" w:rsidP="00D54AC1">
      <w:pPr>
        <w:spacing w:line="360" w:lineRule="auto"/>
        <w:rPr>
          <w:rFonts w:ascii="Times New Roman" w:hAnsi="Times New Roman"/>
          <w:sz w:val="24"/>
          <w:szCs w:val="24"/>
          <w:lang w:val="en-GB"/>
        </w:rPr>
      </w:pPr>
    </w:p>
    <w:p w:rsidR="00EE23E7" w:rsidRPr="00D54AC1" w:rsidRDefault="00EE23E7" w:rsidP="00D54AC1">
      <w:pPr>
        <w:numPr>
          <w:ilvl w:val="1"/>
          <w:numId w:val="6"/>
        </w:numPr>
        <w:spacing w:line="360" w:lineRule="auto"/>
        <w:rPr>
          <w:rFonts w:ascii="Times New Roman" w:hAnsi="Times New Roman"/>
          <w:b/>
          <w:sz w:val="24"/>
          <w:szCs w:val="24"/>
          <w:lang w:val="en-GB"/>
        </w:rPr>
      </w:pPr>
      <w:r w:rsidRPr="00D54AC1">
        <w:rPr>
          <w:rFonts w:ascii="Times New Roman" w:hAnsi="Times New Roman"/>
          <w:b/>
          <w:sz w:val="24"/>
          <w:szCs w:val="24"/>
          <w:lang w:val="en-GB"/>
        </w:rPr>
        <w:t xml:space="preserve"> Overview of key developments in the organisational and service delivery env</w:t>
      </w:r>
      <w:r w:rsidR="00625B8E" w:rsidRPr="00D54AC1">
        <w:rPr>
          <w:rFonts w:ascii="Times New Roman" w:hAnsi="Times New Roman"/>
          <w:b/>
          <w:sz w:val="24"/>
          <w:szCs w:val="24"/>
          <w:lang w:val="en-GB"/>
        </w:rPr>
        <w:t>ironments of Department for 20</w:t>
      </w:r>
      <w:r w:rsidRPr="00D54AC1">
        <w:rPr>
          <w:rFonts w:ascii="Times New Roman" w:hAnsi="Times New Roman"/>
          <w:b/>
          <w:sz w:val="24"/>
          <w:szCs w:val="24"/>
          <w:lang w:val="en-GB"/>
        </w:rPr>
        <w:t>15</w:t>
      </w:r>
      <w:r w:rsidR="00625B8E" w:rsidRPr="00D54AC1">
        <w:rPr>
          <w:rFonts w:ascii="Times New Roman" w:hAnsi="Times New Roman"/>
          <w:b/>
          <w:sz w:val="24"/>
          <w:szCs w:val="24"/>
          <w:lang w:val="en-GB"/>
        </w:rPr>
        <w:t>/16</w:t>
      </w:r>
      <w:r w:rsidRPr="00D54AC1">
        <w:rPr>
          <w:rFonts w:ascii="Times New Roman" w:hAnsi="Times New Roman"/>
          <w:b/>
          <w:sz w:val="24"/>
          <w:szCs w:val="24"/>
          <w:lang w:val="en-GB"/>
        </w:rPr>
        <w:t xml:space="preserve"> MTEF cycle</w:t>
      </w:r>
    </w:p>
    <w:p w:rsidR="00EE23E7" w:rsidRPr="00D54AC1" w:rsidRDefault="00EE23E7" w:rsidP="00D54AC1">
      <w:pPr>
        <w:spacing w:line="360" w:lineRule="auto"/>
        <w:rPr>
          <w:rFonts w:ascii="Times New Roman" w:hAnsi="Times New Roman"/>
          <w:b/>
          <w:sz w:val="24"/>
          <w:szCs w:val="24"/>
          <w:lang w:val="en-GB"/>
        </w:rPr>
      </w:pPr>
    </w:p>
    <w:p w:rsidR="00EE23E7" w:rsidRPr="00D54AC1" w:rsidRDefault="00EE23E7" w:rsidP="00D54AC1">
      <w:pPr>
        <w:spacing w:line="360" w:lineRule="auto"/>
        <w:rPr>
          <w:rFonts w:ascii="Times New Roman" w:hAnsi="Times New Roman"/>
          <w:sz w:val="24"/>
          <w:szCs w:val="24"/>
          <w:lang w:val="en-GB"/>
        </w:rPr>
      </w:pPr>
      <w:r w:rsidRPr="00D54AC1">
        <w:rPr>
          <w:rFonts w:ascii="Times New Roman" w:hAnsi="Times New Roman"/>
          <w:sz w:val="24"/>
          <w:szCs w:val="24"/>
          <w:lang w:val="en-GB"/>
        </w:rPr>
        <w:t xml:space="preserve">In its presentation on the </w:t>
      </w:r>
      <w:r w:rsidR="00FB2DC8">
        <w:rPr>
          <w:rFonts w:ascii="Times New Roman" w:hAnsi="Times New Roman"/>
          <w:sz w:val="24"/>
          <w:szCs w:val="24"/>
          <w:lang w:val="en-GB"/>
        </w:rPr>
        <w:t>S</w:t>
      </w:r>
      <w:r w:rsidRPr="00D54AC1">
        <w:rPr>
          <w:rFonts w:ascii="Times New Roman" w:hAnsi="Times New Roman"/>
          <w:sz w:val="24"/>
          <w:szCs w:val="24"/>
          <w:lang w:val="en-GB"/>
        </w:rPr>
        <w:t xml:space="preserve">trategic </w:t>
      </w:r>
      <w:r w:rsidR="00FB2DC8">
        <w:rPr>
          <w:rFonts w:ascii="Times New Roman" w:hAnsi="Times New Roman"/>
          <w:sz w:val="24"/>
          <w:szCs w:val="24"/>
          <w:lang w:val="en-GB"/>
        </w:rPr>
        <w:t>P</w:t>
      </w:r>
      <w:r w:rsidRPr="00D54AC1">
        <w:rPr>
          <w:rFonts w:ascii="Times New Roman" w:hAnsi="Times New Roman"/>
          <w:sz w:val="24"/>
          <w:szCs w:val="24"/>
          <w:lang w:val="en-GB"/>
        </w:rPr>
        <w:t xml:space="preserve">lan, the Department identified the following strategic </w:t>
      </w:r>
      <w:r w:rsidR="00625B8E" w:rsidRPr="00D54AC1">
        <w:rPr>
          <w:rFonts w:ascii="Times New Roman" w:hAnsi="Times New Roman"/>
          <w:sz w:val="24"/>
          <w:szCs w:val="24"/>
          <w:lang w:val="en-GB"/>
        </w:rPr>
        <w:t>prioritie</w:t>
      </w:r>
      <w:r w:rsidRPr="00D54AC1">
        <w:rPr>
          <w:rFonts w:ascii="Times New Roman" w:hAnsi="Times New Roman"/>
          <w:sz w:val="24"/>
          <w:szCs w:val="24"/>
          <w:lang w:val="en-GB"/>
        </w:rPr>
        <w:t>s for the 2015</w:t>
      </w:r>
      <w:r w:rsidR="00625B8E" w:rsidRPr="00D54AC1">
        <w:rPr>
          <w:rFonts w:ascii="Times New Roman" w:hAnsi="Times New Roman"/>
          <w:sz w:val="24"/>
          <w:szCs w:val="24"/>
          <w:lang w:val="en-GB"/>
        </w:rPr>
        <w:t>/16</w:t>
      </w:r>
      <w:r w:rsidRPr="00D54AC1">
        <w:rPr>
          <w:rFonts w:ascii="Times New Roman" w:hAnsi="Times New Roman"/>
          <w:sz w:val="24"/>
          <w:szCs w:val="24"/>
          <w:lang w:val="en-GB"/>
        </w:rPr>
        <w:t xml:space="preserve"> financial year:</w:t>
      </w:r>
    </w:p>
    <w:p w:rsidR="00EE23E7" w:rsidRPr="00D54AC1" w:rsidRDefault="00EE23E7" w:rsidP="00D54AC1">
      <w:pPr>
        <w:spacing w:line="360" w:lineRule="auto"/>
        <w:rPr>
          <w:rFonts w:ascii="Times New Roman" w:hAnsi="Times New Roman"/>
          <w:sz w:val="24"/>
          <w:szCs w:val="24"/>
          <w:lang w:val="en-GB"/>
        </w:rPr>
      </w:pPr>
    </w:p>
    <w:p w:rsidR="00EE23E7" w:rsidRPr="00D54AC1" w:rsidRDefault="00EE23E7" w:rsidP="00D54AC1">
      <w:pPr>
        <w:spacing w:line="360" w:lineRule="auto"/>
        <w:rPr>
          <w:rFonts w:ascii="Times New Roman" w:hAnsi="Times New Roman"/>
          <w:sz w:val="24"/>
          <w:szCs w:val="24"/>
        </w:rPr>
      </w:pPr>
      <w:r w:rsidRPr="00D54AC1">
        <w:rPr>
          <w:rFonts w:ascii="Times New Roman" w:hAnsi="Times New Roman"/>
          <w:b/>
          <w:bCs/>
          <w:sz w:val="24"/>
          <w:szCs w:val="24"/>
        </w:rPr>
        <w:t>2.5.1. Strategic Priorities - Overview 2015</w:t>
      </w:r>
      <w:r w:rsidR="006C4EE6" w:rsidRPr="00D54AC1">
        <w:rPr>
          <w:rFonts w:ascii="Times New Roman" w:hAnsi="Times New Roman"/>
          <w:b/>
          <w:bCs/>
          <w:sz w:val="24"/>
          <w:szCs w:val="24"/>
        </w:rPr>
        <w:t>/16</w:t>
      </w:r>
    </w:p>
    <w:p w:rsidR="00EE23E7" w:rsidRPr="00D54AC1" w:rsidRDefault="00EE23E7" w:rsidP="00D54AC1">
      <w:pPr>
        <w:spacing w:line="360" w:lineRule="auto"/>
        <w:rPr>
          <w:rFonts w:ascii="Times New Roman" w:hAnsi="Times New Roman"/>
          <w:sz w:val="24"/>
          <w:szCs w:val="24"/>
        </w:rPr>
      </w:pPr>
    </w:p>
    <w:p w:rsidR="00EE23E7" w:rsidRPr="00D54AC1" w:rsidRDefault="008A64BC" w:rsidP="00D54AC1">
      <w:pPr>
        <w:spacing w:line="360" w:lineRule="auto"/>
        <w:jc w:val="both"/>
        <w:rPr>
          <w:rFonts w:ascii="Times New Roman" w:hAnsi="Times New Roman"/>
          <w:sz w:val="24"/>
          <w:szCs w:val="24"/>
          <w:lang w:val="en-GB"/>
        </w:rPr>
      </w:pPr>
      <w:r w:rsidRPr="00D54AC1">
        <w:rPr>
          <w:rFonts w:ascii="Times New Roman" w:hAnsi="Times New Roman"/>
          <w:sz w:val="24"/>
          <w:szCs w:val="24"/>
          <w:lang w:val="en-GB"/>
        </w:rPr>
        <w:t xml:space="preserve">The Department revised its </w:t>
      </w:r>
      <w:r w:rsidR="00FB2DC8">
        <w:rPr>
          <w:rFonts w:ascii="Times New Roman" w:hAnsi="Times New Roman"/>
          <w:sz w:val="24"/>
          <w:szCs w:val="24"/>
          <w:lang w:val="en-GB"/>
        </w:rPr>
        <w:t>Strategic P</w:t>
      </w:r>
      <w:r w:rsidRPr="00D54AC1">
        <w:rPr>
          <w:rFonts w:ascii="Times New Roman" w:hAnsi="Times New Roman"/>
          <w:sz w:val="24"/>
          <w:szCs w:val="24"/>
          <w:lang w:val="en-GB"/>
        </w:rPr>
        <w:t xml:space="preserve">lan and </w:t>
      </w:r>
      <w:r w:rsidR="00FB2DC8">
        <w:rPr>
          <w:rFonts w:ascii="Times New Roman" w:hAnsi="Times New Roman"/>
          <w:sz w:val="24"/>
          <w:szCs w:val="24"/>
          <w:lang w:val="en-GB"/>
        </w:rPr>
        <w:t>Annual P</w:t>
      </w:r>
      <w:r w:rsidRPr="00D54AC1">
        <w:rPr>
          <w:rFonts w:ascii="Times New Roman" w:hAnsi="Times New Roman"/>
          <w:sz w:val="24"/>
          <w:szCs w:val="24"/>
          <w:lang w:val="en-GB"/>
        </w:rPr>
        <w:t xml:space="preserve">erformance </w:t>
      </w:r>
      <w:r w:rsidR="00FB2DC8">
        <w:rPr>
          <w:rFonts w:ascii="Times New Roman" w:hAnsi="Times New Roman"/>
          <w:sz w:val="24"/>
          <w:szCs w:val="24"/>
          <w:lang w:val="en-GB"/>
        </w:rPr>
        <w:t>P</w:t>
      </w:r>
      <w:r w:rsidRPr="00D54AC1">
        <w:rPr>
          <w:rFonts w:ascii="Times New Roman" w:hAnsi="Times New Roman"/>
          <w:sz w:val="24"/>
          <w:szCs w:val="24"/>
          <w:lang w:val="en-GB"/>
        </w:rPr>
        <w:t>lan</w:t>
      </w:r>
      <w:r w:rsidR="00FB2DC8">
        <w:rPr>
          <w:rFonts w:ascii="Times New Roman" w:hAnsi="Times New Roman"/>
          <w:sz w:val="24"/>
          <w:szCs w:val="24"/>
          <w:lang w:val="en-GB"/>
        </w:rPr>
        <w:t xml:space="preserve"> (APP)</w:t>
      </w:r>
      <w:r w:rsidRPr="00D54AC1">
        <w:rPr>
          <w:rFonts w:ascii="Times New Roman" w:hAnsi="Times New Roman"/>
          <w:sz w:val="24"/>
          <w:szCs w:val="24"/>
          <w:lang w:val="en-GB"/>
        </w:rPr>
        <w:t xml:space="preserve"> for 2016/17 and this resulted in a review of the 2015/16 annual performance plan for 3</w:t>
      </w:r>
      <w:r w:rsidR="004A7A92" w:rsidRPr="00D54AC1">
        <w:rPr>
          <w:rFonts w:ascii="Times New Roman" w:hAnsi="Times New Roman"/>
          <w:sz w:val="24"/>
          <w:szCs w:val="24"/>
          <w:vertAlign w:val="superscript"/>
          <w:lang w:val="en-GB"/>
        </w:rPr>
        <w:t>rd</w:t>
      </w:r>
      <w:r w:rsidR="004A7A92" w:rsidRPr="00D54AC1">
        <w:rPr>
          <w:rFonts w:ascii="Times New Roman" w:hAnsi="Times New Roman"/>
          <w:sz w:val="24"/>
          <w:szCs w:val="24"/>
          <w:lang w:val="en-GB"/>
        </w:rPr>
        <w:t xml:space="preserve"> </w:t>
      </w:r>
      <w:r w:rsidRPr="00D54AC1">
        <w:rPr>
          <w:rFonts w:ascii="Times New Roman" w:hAnsi="Times New Roman"/>
          <w:sz w:val="24"/>
          <w:szCs w:val="24"/>
          <w:lang w:val="en-GB"/>
        </w:rPr>
        <w:t xml:space="preserve"> </w:t>
      </w:r>
      <w:r w:rsidR="004A7A92" w:rsidRPr="00D54AC1">
        <w:rPr>
          <w:rFonts w:ascii="Times New Roman" w:hAnsi="Times New Roman"/>
          <w:sz w:val="24"/>
          <w:szCs w:val="24"/>
          <w:lang w:val="en-GB"/>
        </w:rPr>
        <w:t xml:space="preserve"> and </w:t>
      </w:r>
      <w:r w:rsidRPr="00D54AC1">
        <w:rPr>
          <w:rFonts w:ascii="Times New Roman" w:hAnsi="Times New Roman"/>
          <w:sz w:val="24"/>
          <w:szCs w:val="24"/>
          <w:lang w:val="en-GB"/>
        </w:rPr>
        <w:t>4</w:t>
      </w:r>
      <w:r w:rsidR="004A7A92" w:rsidRPr="00D54AC1">
        <w:rPr>
          <w:rFonts w:ascii="Times New Roman" w:hAnsi="Times New Roman"/>
          <w:sz w:val="24"/>
          <w:szCs w:val="24"/>
          <w:vertAlign w:val="superscript"/>
          <w:lang w:val="en-GB"/>
        </w:rPr>
        <w:t>th</w:t>
      </w:r>
      <w:r w:rsidR="004A7A92" w:rsidRPr="00D54AC1">
        <w:rPr>
          <w:rFonts w:ascii="Times New Roman" w:hAnsi="Times New Roman"/>
          <w:sz w:val="24"/>
          <w:szCs w:val="24"/>
          <w:lang w:val="en-GB"/>
        </w:rPr>
        <w:t xml:space="preserve"> </w:t>
      </w:r>
      <w:r w:rsidRPr="00D54AC1">
        <w:rPr>
          <w:rFonts w:ascii="Times New Roman" w:hAnsi="Times New Roman"/>
          <w:sz w:val="24"/>
          <w:szCs w:val="24"/>
          <w:lang w:val="en-GB"/>
        </w:rPr>
        <w:t xml:space="preserve">quarters </w:t>
      </w:r>
      <w:r w:rsidR="004A7A92" w:rsidRPr="00D54AC1">
        <w:rPr>
          <w:rFonts w:ascii="Times New Roman" w:hAnsi="Times New Roman"/>
          <w:sz w:val="24"/>
          <w:szCs w:val="24"/>
          <w:lang w:val="en-GB"/>
        </w:rPr>
        <w:t xml:space="preserve">which was </w:t>
      </w:r>
      <w:r w:rsidRPr="00D54AC1">
        <w:rPr>
          <w:rFonts w:ascii="Times New Roman" w:hAnsi="Times New Roman"/>
          <w:sz w:val="24"/>
          <w:szCs w:val="24"/>
          <w:lang w:val="en-GB"/>
        </w:rPr>
        <w:t xml:space="preserve">approved by the </w:t>
      </w:r>
      <w:r w:rsidR="004A7A92" w:rsidRPr="00D54AC1">
        <w:rPr>
          <w:rFonts w:ascii="Times New Roman" w:hAnsi="Times New Roman"/>
          <w:sz w:val="24"/>
          <w:szCs w:val="24"/>
          <w:lang w:val="en-GB"/>
        </w:rPr>
        <w:t>Executive Authority. T</w:t>
      </w:r>
      <w:r w:rsidRPr="00D54AC1">
        <w:rPr>
          <w:rFonts w:ascii="Times New Roman" w:hAnsi="Times New Roman"/>
          <w:sz w:val="24"/>
          <w:szCs w:val="24"/>
          <w:lang w:val="en-GB"/>
        </w:rPr>
        <w:t xml:space="preserve">herefore the </w:t>
      </w:r>
      <w:r w:rsidR="00FB2DC8">
        <w:rPr>
          <w:rFonts w:ascii="Times New Roman" w:hAnsi="Times New Roman"/>
          <w:sz w:val="24"/>
          <w:szCs w:val="24"/>
          <w:lang w:val="en-GB"/>
        </w:rPr>
        <w:t>A</w:t>
      </w:r>
      <w:r w:rsidRPr="00D54AC1">
        <w:rPr>
          <w:rFonts w:ascii="Times New Roman" w:hAnsi="Times New Roman"/>
          <w:sz w:val="24"/>
          <w:szCs w:val="24"/>
          <w:lang w:val="en-GB"/>
        </w:rPr>
        <w:t xml:space="preserve">nnual </w:t>
      </w:r>
      <w:r w:rsidR="00FB2DC8">
        <w:rPr>
          <w:rFonts w:ascii="Times New Roman" w:hAnsi="Times New Roman"/>
          <w:sz w:val="24"/>
          <w:szCs w:val="24"/>
          <w:lang w:val="en-GB"/>
        </w:rPr>
        <w:t>R</w:t>
      </w:r>
      <w:r w:rsidRPr="00D54AC1">
        <w:rPr>
          <w:rFonts w:ascii="Times New Roman" w:hAnsi="Times New Roman"/>
          <w:sz w:val="24"/>
          <w:szCs w:val="24"/>
          <w:lang w:val="en-GB"/>
        </w:rPr>
        <w:t xml:space="preserve">eport for 2015/16 reports </w:t>
      </w:r>
      <w:r w:rsidR="004A7A92" w:rsidRPr="00D54AC1">
        <w:rPr>
          <w:rFonts w:ascii="Times New Roman" w:hAnsi="Times New Roman"/>
          <w:sz w:val="24"/>
          <w:szCs w:val="24"/>
          <w:lang w:val="en-GB"/>
        </w:rPr>
        <w:t>on</w:t>
      </w:r>
      <w:r w:rsidRPr="00D54AC1">
        <w:rPr>
          <w:rFonts w:ascii="Times New Roman" w:hAnsi="Times New Roman"/>
          <w:sz w:val="24"/>
          <w:szCs w:val="24"/>
          <w:lang w:val="en-GB"/>
        </w:rPr>
        <w:t xml:space="preserve"> two annual performance plan</w:t>
      </w:r>
      <w:r w:rsidR="004A7A92" w:rsidRPr="00D54AC1">
        <w:rPr>
          <w:rFonts w:ascii="Times New Roman" w:hAnsi="Times New Roman"/>
          <w:sz w:val="24"/>
          <w:szCs w:val="24"/>
          <w:lang w:val="en-GB"/>
        </w:rPr>
        <w:t>s. The</w:t>
      </w:r>
      <w:r w:rsidRPr="00D54AC1">
        <w:rPr>
          <w:rFonts w:ascii="Times New Roman" w:hAnsi="Times New Roman"/>
          <w:sz w:val="24"/>
          <w:szCs w:val="24"/>
          <w:lang w:val="en-GB"/>
        </w:rPr>
        <w:t xml:space="preserve"> performance information </w:t>
      </w:r>
      <w:r w:rsidR="00572B14" w:rsidRPr="00D54AC1">
        <w:rPr>
          <w:rFonts w:ascii="Times New Roman" w:hAnsi="Times New Roman"/>
          <w:sz w:val="24"/>
          <w:szCs w:val="24"/>
          <w:lang w:val="en-GB"/>
        </w:rPr>
        <w:t>of Q</w:t>
      </w:r>
      <w:r w:rsidRPr="00D54AC1">
        <w:rPr>
          <w:rFonts w:ascii="Times New Roman" w:hAnsi="Times New Roman"/>
          <w:sz w:val="24"/>
          <w:szCs w:val="24"/>
          <w:lang w:val="en-GB"/>
        </w:rPr>
        <w:t xml:space="preserve">uarter 1 &amp; 2 are informed by the </w:t>
      </w:r>
      <w:r w:rsidR="00572B14" w:rsidRPr="00D54AC1">
        <w:rPr>
          <w:rFonts w:ascii="Times New Roman" w:hAnsi="Times New Roman"/>
          <w:sz w:val="24"/>
          <w:szCs w:val="24"/>
          <w:lang w:val="en-GB"/>
        </w:rPr>
        <w:t xml:space="preserve">initial </w:t>
      </w:r>
      <w:r w:rsidRPr="00D54AC1">
        <w:rPr>
          <w:rFonts w:ascii="Times New Roman" w:hAnsi="Times New Roman"/>
          <w:sz w:val="24"/>
          <w:szCs w:val="24"/>
          <w:lang w:val="en-GB"/>
        </w:rPr>
        <w:t>2015 annual performance plan tabled i</w:t>
      </w:r>
      <w:r w:rsidR="00FB2DC8">
        <w:rPr>
          <w:rFonts w:ascii="Times New Roman" w:hAnsi="Times New Roman"/>
          <w:sz w:val="24"/>
          <w:szCs w:val="24"/>
          <w:lang w:val="en-GB"/>
        </w:rPr>
        <w:t>n March 2015 in Parliament and Q</w:t>
      </w:r>
      <w:r w:rsidRPr="00D54AC1">
        <w:rPr>
          <w:rFonts w:ascii="Times New Roman" w:hAnsi="Times New Roman"/>
          <w:sz w:val="24"/>
          <w:szCs w:val="24"/>
          <w:lang w:val="en-GB"/>
        </w:rPr>
        <w:t xml:space="preserve">uarter 3 &amp; 4 are informed by the revised </w:t>
      </w:r>
      <w:r w:rsidR="00FB2DC8">
        <w:rPr>
          <w:rFonts w:ascii="Times New Roman" w:hAnsi="Times New Roman"/>
          <w:sz w:val="24"/>
          <w:szCs w:val="24"/>
          <w:lang w:val="en-GB"/>
        </w:rPr>
        <w:t>A</w:t>
      </w:r>
      <w:r w:rsidRPr="00D54AC1">
        <w:rPr>
          <w:rFonts w:ascii="Times New Roman" w:hAnsi="Times New Roman"/>
          <w:sz w:val="24"/>
          <w:szCs w:val="24"/>
          <w:lang w:val="en-GB"/>
        </w:rPr>
        <w:t xml:space="preserve">nnual </w:t>
      </w:r>
      <w:r w:rsidR="00FB2DC8">
        <w:rPr>
          <w:rFonts w:ascii="Times New Roman" w:hAnsi="Times New Roman"/>
          <w:sz w:val="24"/>
          <w:szCs w:val="24"/>
          <w:lang w:val="en-GB"/>
        </w:rPr>
        <w:t>P</w:t>
      </w:r>
      <w:r w:rsidRPr="00D54AC1">
        <w:rPr>
          <w:rFonts w:ascii="Times New Roman" w:hAnsi="Times New Roman"/>
          <w:sz w:val="24"/>
          <w:szCs w:val="24"/>
          <w:lang w:val="en-GB"/>
        </w:rPr>
        <w:t xml:space="preserve">erformance </w:t>
      </w:r>
      <w:r w:rsidR="00FB2DC8">
        <w:rPr>
          <w:rFonts w:ascii="Times New Roman" w:hAnsi="Times New Roman"/>
          <w:sz w:val="24"/>
          <w:szCs w:val="24"/>
          <w:lang w:val="en-GB"/>
        </w:rPr>
        <w:t>P</w:t>
      </w:r>
      <w:r w:rsidRPr="00D54AC1">
        <w:rPr>
          <w:rFonts w:ascii="Times New Roman" w:hAnsi="Times New Roman"/>
          <w:sz w:val="24"/>
          <w:szCs w:val="24"/>
          <w:lang w:val="en-GB"/>
        </w:rPr>
        <w:t>lan for 2015/16</w:t>
      </w:r>
      <w:r w:rsidR="00572B14" w:rsidRPr="00D54AC1">
        <w:rPr>
          <w:rFonts w:ascii="Times New Roman" w:hAnsi="Times New Roman"/>
          <w:sz w:val="24"/>
          <w:szCs w:val="24"/>
          <w:lang w:val="en-GB"/>
        </w:rPr>
        <w:t xml:space="preserve"> which was tabled on 1 March 2016</w:t>
      </w:r>
      <w:r w:rsidRPr="00D54AC1">
        <w:rPr>
          <w:rFonts w:ascii="Times New Roman" w:hAnsi="Times New Roman"/>
          <w:sz w:val="24"/>
          <w:szCs w:val="24"/>
          <w:lang w:val="en-GB"/>
        </w:rPr>
        <w:t xml:space="preserve">. The Department </w:t>
      </w:r>
      <w:r w:rsidR="00EE23E7" w:rsidRPr="00D54AC1">
        <w:rPr>
          <w:rFonts w:ascii="Times New Roman" w:hAnsi="Times New Roman"/>
          <w:sz w:val="24"/>
          <w:szCs w:val="24"/>
          <w:lang w:val="en-GB"/>
        </w:rPr>
        <w:t>prioritised the following strategic objectives to achieve its mandate</w:t>
      </w:r>
      <w:r w:rsidR="00572B14" w:rsidRPr="00D54AC1">
        <w:rPr>
          <w:rFonts w:ascii="Times New Roman" w:hAnsi="Times New Roman"/>
          <w:sz w:val="24"/>
          <w:szCs w:val="24"/>
          <w:lang w:val="en-GB"/>
        </w:rPr>
        <w:t>. However it must be noted that these goals varied slightly between the Strategic Plan and those stipulated in the Annual Report as tabulated below</w:t>
      </w:r>
      <w:r w:rsidR="00EE23E7" w:rsidRPr="00D54AC1">
        <w:rPr>
          <w:rFonts w:ascii="Times New Roman" w:hAnsi="Times New Roman"/>
          <w:sz w:val="24"/>
          <w:szCs w:val="24"/>
          <w:lang w:val="en-GB"/>
        </w:rPr>
        <w:t>:</w:t>
      </w:r>
    </w:p>
    <w:p w:rsidR="00EE23E7" w:rsidRPr="00D54AC1" w:rsidRDefault="00EE23E7" w:rsidP="00D54AC1">
      <w:pPr>
        <w:spacing w:line="360" w:lineRule="auto"/>
        <w:jc w:val="both"/>
        <w:rPr>
          <w:rFonts w:ascii="Times New Roman" w:hAnsi="Times New Roman"/>
          <w:sz w:val="24"/>
          <w:szCs w:val="24"/>
        </w:rPr>
      </w:pPr>
    </w:p>
    <w:p w:rsidR="00CC1DD2" w:rsidRPr="00D54AC1" w:rsidRDefault="00CC1DD2" w:rsidP="00D54AC1">
      <w:pPr>
        <w:spacing w:line="360" w:lineRule="auto"/>
        <w:jc w:val="both"/>
        <w:rPr>
          <w:rFonts w:ascii="Times New Roman" w:hAnsi="Times New Roman"/>
          <w:b/>
          <w:sz w:val="24"/>
          <w:szCs w:val="24"/>
        </w:rPr>
      </w:pPr>
      <w:r w:rsidRPr="00D54AC1">
        <w:rPr>
          <w:rFonts w:ascii="Times New Roman" w:hAnsi="Times New Roman"/>
          <w:b/>
          <w:sz w:val="24"/>
          <w:szCs w:val="24"/>
        </w:rPr>
        <w:t xml:space="preserve">Table 1: Strategic goals </w:t>
      </w:r>
    </w:p>
    <w:tbl>
      <w:tblPr>
        <w:tblStyle w:val="TableGrid"/>
        <w:tblW w:w="0" w:type="auto"/>
        <w:tblLook w:val="04A0" w:firstRow="1" w:lastRow="0" w:firstColumn="1" w:lastColumn="0" w:noHBand="0" w:noVBand="1"/>
      </w:tblPr>
      <w:tblGrid>
        <w:gridCol w:w="4814"/>
        <w:gridCol w:w="4814"/>
      </w:tblGrid>
      <w:tr w:rsidR="00572B14" w:rsidRPr="00D54AC1" w:rsidTr="00950D9E">
        <w:trPr>
          <w:tblHeader/>
        </w:trPr>
        <w:tc>
          <w:tcPr>
            <w:tcW w:w="4814" w:type="dxa"/>
            <w:shd w:val="clear" w:color="auto" w:fill="D9D9D9" w:themeFill="background1" w:themeFillShade="D9"/>
          </w:tcPr>
          <w:p w:rsidR="00572B14" w:rsidRPr="00D54AC1" w:rsidRDefault="00572B14" w:rsidP="00572B14">
            <w:pPr>
              <w:spacing w:line="280" w:lineRule="exact"/>
              <w:jc w:val="center"/>
              <w:rPr>
                <w:rFonts w:ascii="Times New Roman" w:hAnsi="Times New Roman"/>
                <w:b/>
                <w:sz w:val="24"/>
                <w:szCs w:val="24"/>
              </w:rPr>
            </w:pPr>
            <w:r w:rsidRPr="00D54AC1">
              <w:rPr>
                <w:rFonts w:ascii="Times New Roman" w:hAnsi="Times New Roman"/>
                <w:b/>
                <w:sz w:val="24"/>
                <w:szCs w:val="24"/>
              </w:rPr>
              <w:t>Strategic Plan</w:t>
            </w:r>
          </w:p>
        </w:tc>
        <w:tc>
          <w:tcPr>
            <w:tcW w:w="4814" w:type="dxa"/>
            <w:shd w:val="clear" w:color="auto" w:fill="D9D9D9" w:themeFill="background1" w:themeFillShade="D9"/>
          </w:tcPr>
          <w:p w:rsidR="00572B14" w:rsidRPr="00D54AC1" w:rsidRDefault="00572B14" w:rsidP="00572B14">
            <w:pPr>
              <w:spacing w:line="280" w:lineRule="exact"/>
              <w:jc w:val="center"/>
              <w:rPr>
                <w:rFonts w:ascii="Times New Roman" w:hAnsi="Times New Roman"/>
                <w:b/>
                <w:sz w:val="24"/>
                <w:szCs w:val="24"/>
              </w:rPr>
            </w:pPr>
            <w:r w:rsidRPr="00D54AC1">
              <w:rPr>
                <w:rFonts w:ascii="Times New Roman" w:hAnsi="Times New Roman"/>
                <w:b/>
                <w:sz w:val="24"/>
                <w:szCs w:val="24"/>
              </w:rPr>
              <w:t>Annual Report 2015/16</w:t>
            </w:r>
          </w:p>
        </w:tc>
      </w:tr>
      <w:tr w:rsidR="00572B14" w:rsidRPr="00D54AC1" w:rsidTr="00572B14">
        <w:tc>
          <w:tcPr>
            <w:tcW w:w="4814" w:type="dxa"/>
          </w:tcPr>
          <w:p w:rsidR="00572B14" w:rsidRPr="00D54AC1" w:rsidRDefault="00572B14" w:rsidP="00572B14">
            <w:pPr>
              <w:spacing w:line="280" w:lineRule="exact"/>
              <w:jc w:val="both"/>
              <w:rPr>
                <w:rFonts w:ascii="Times New Roman" w:hAnsi="Times New Roman"/>
                <w:sz w:val="24"/>
                <w:szCs w:val="24"/>
              </w:rPr>
            </w:pPr>
            <w:r w:rsidRPr="00D54AC1">
              <w:rPr>
                <w:rFonts w:ascii="Times New Roman" w:hAnsi="Times New Roman"/>
                <w:b/>
                <w:bCs/>
                <w:iCs/>
                <w:sz w:val="24"/>
                <w:szCs w:val="24"/>
              </w:rPr>
              <w:t xml:space="preserve">Programme 1: Administration </w:t>
            </w:r>
          </w:p>
          <w:p w:rsidR="00572B14" w:rsidRPr="00D54AC1" w:rsidRDefault="00572B14" w:rsidP="00640CD8">
            <w:pPr>
              <w:numPr>
                <w:ilvl w:val="0"/>
                <w:numId w:val="18"/>
              </w:numPr>
              <w:spacing w:line="280" w:lineRule="exact"/>
              <w:jc w:val="both"/>
              <w:rPr>
                <w:rFonts w:ascii="Times New Roman" w:hAnsi="Times New Roman"/>
                <w:sz w:val="24"/>
                <w:szCs w:val="24"/>
              </w:rPr>
            </w:pPr>
            <w:r w:rsidRPr="00D54AC1">
              <w:rPr>
                <w:rFonts w:ascii="Times New Roman" w:hAnsi="Times New Roman"/>
                <w:sz w:val="24"/>
                <w:szCs w:val="24"/>
              </w:rPr>
              <w:t>Strategic Outcome Oriented Goal 1: Good governance and administration</w:t>
            </w:r>
          </w:p>
          <w:p w:rsidR="00572B14" w:rsidRPr="00D54AC1" w:rsidRDefault="00572B14" w:rsidP="00640CD8">
            <w:pPr>
              <w:numPr>
                <w:ilvl w:val="0"/>
                <w:numId w:val="18"/>
              </w:numPr>
              <w:spacing w:line="280" w:lineRule="exact"/>
              <w:jc w:val="both"/>
              <w:rPr>
                <w:rFonts w:ascii="Times New Roman" w:hAnsi="Times New Roman"/>
                <w:sz w:val="24"/>
                <w:szCs w:val="24"/>
              </w:rPr>
            </w:pPr>
            <w:r w:rsidRPr="00D54AC1">
              <w:rPr>
                <w:rFonts w:ascii="Times New Roman" w:hAnsi="Times New Roman"/>
                <w:sz w:val="24"/>
                <w:szCs w:val="24"/>
              </w:rPr>
              <w:t xml:space="preserve">This programme aims to provide leadership, management and administrative support to the Department through continuous refinement of the organisational strategy. </w:t>
            </w:r>
          </w:p>
        </w:tc>
        <w:tc>
          <w:tcPr>
            <w:tcW w:w="4814" w:type="dxa"/>
          </w:tcPr>
          <w:p w:rsidR="00572B14" w:rsidRPr="00D54AC1" w:rsidRDefault="00572B14" w:rsidP="00572B14">
            <w:pPr>
              <w:spacing w:line="280" w:lineRule="exact"/>
              <w:jc w:val="both"/>
              <w:rPr>
                <w:rFonts w:ascii="Times New Roman" w:hAnsi="Times New Roman"/>
                <w:sz w:val="24"/>
                <w:szCs w:val="24"/>
              </w:rPr>
            </w:pPr>
          </w:p>
          <w:p w:rsidR="00572B14" w:rsidRPr="00D54AC1" w:rsidRDefault="00572B14" w:rsidP="00572B14">
            <w:pPr>
              <w:spacing w:line="280" w:lineRule="exact"/>
              <w:jc w:val="both"/>
              <w:rPr>
                <w:rFonts w:ascii="Times New Roman" w:hAnsi="Times New Roman"/>
                <w:sz w:val="24"/>
                <w:szCs w:val="24"/>
              </w:rPr>
            </w:pPr>
            <w:r w:rsidRPr="00D54AC1">
              <w:rPr>
                <w:rFonts w:ascii="Times New Roman" w:hAnsi="Times New Roman"/>
                <w:sz w:val="24"/>
                <w:szCs w:val="24"/>
              </w:rPr>
              <w:t xml:space="preserve">Strategic Outcome-Orientated Goal 1 (Programme 1): Good governance and administration </w:t>
            </w:r>
          </w:p>
          <w:p w:rsidR="00572B14" w:rsidRPr="00D54AC1" w:rsidRDefault="00572B14" w:rsidP="00F24585">
            <w:pPr>
              <w:spacing w:line="280" w:lineRule="exact"/>
              <w:jc w:val="both"/>
              <w:rPr>
                <w:rFonts w:ascii="Times New Roman" w:hAnsi="Times New Roman"/>
                <w:sz w:val="24"/>
                <w:szCs w:val="24"/>
              </w:rPr>
            </w:pPr>
          </w:p>
        </w:tc>
      </w:tr>
      <w:tr w:rsidR="00572B14" w:rsidRPr="00D54AC1" w:rsidTr="00572B14">
        <w:tc>
          <w:tcPr>
            <w:tcW w:w="4814" w:type="dxa"/>
          </w:tcPr>
          <w:p w:rsidR="00572B14" w:rsidRPr="00D54AC1" w:rsidRDefault="00572B14" w:rsidP="00572B14">
            <w:pPr>
              <w:spacing w:line="280" w:lineRule="exact"/>
              <w:jc w:val="both"/>
              <w:rPr>
                <w:rFonts w:ascii="Times New Roman" w:hAnsi="Times New Roman"/>
                <w:sz w:val="24"/>
                <w:szCs w:val="24"/>
              </w:rPr>
            </w:pPr>
            <w:r w:rsidRPr="00D54AC1">
              <w:rPr>
                <w:rFonts w:ascii="Times New Roman" w:hAnsi="Times New Roman"/>
                <w:b/>
                <w:bCs/>
                <w:iCs/>
                <w:sz w:val="24"/>
                <w:szCs w:val="24"/>
              </w:rPr>
              <w:t xml:space="preserve">Programme 2: Social, political and economic participation and empowerment </w:t>
            </w:r>
          </w:p>
          <w:p w:rsidR="00572B14" w:rsidRPr="00D54AC1" w:rsidRDefault="00572B14" w:rsidP="00640CD8">
            <w:pPr>
              <w:numPr>
                <w:ilvl w:val="0"/>
                <w:numId w:val="19"/>
              </w:numPr>
              <w:spacing w:line="280" w:lineRule="exact"/>
              <w:jc w:val="both"/>
              <w:rPr>
                <w:rFonts w:ascii="Times New Roman" w:hAnsi="Times New Roman"/>
                <w:sz w:val="24"/>
                <w:szCs w:val="24"/>
              </w:rPr>
            </w:pPr>
            <w:r w:rsidRPr="00D54AC1">
              <w:rPr>
                <w:rFonts w:ascii="Times New Roman" w:hAnsi="Times New Roman"/>
                <w:sz w:val="24"/>
                <w:szCs w:val="24"/>
              </w:rPr>
              <w:t xml:space="preserve">Strategic Outcome Oriented Goal 2: Enabling environment for women’s </w:t>
            </w:r>
            <w:r w:rsidRPr="00D54AC1">
              <w:rPr>
                <w:rFonts w:ascii="Times New Roman" w:hAnsi="Times New Roman"/>
                <w:sz w:val="24"/>
                <w:szCs w:val="24"/>
              </w:rPr>
              <w:lastRenderedPageBreak/>
              <w:t>socio economic transformation and participation</w:t>
            </w:r>
          </w:p>
          <w:p w:rsidR="00572B14" w:rsidRPr="00D54AC1" w:rsidRDefault="00572B14" w:rsidP="00640CD8">
            <w:pPr>
              <w:numPr>
                <w:ilvl w:val="0"/>
                <w:numId w:val="19"/>
              </w:numPr>
              <w:spacing w:line="280" w:lineRule="exact"/>
              <w:jc w:val="both"/>
              <w:rPr>
                <w:rFonts w:ascii="Times New Roman" w:hAnsi="Times New Roman"/>
                <w:sz w:val="24"/>
                <w:szCs w:val="24"/>
              </w:rPr>
            </w:pPr>
            <w:r w:rsidRPr="00D54AC1">
              <w:rPr>
                <w:rFonts w:ascii="Times New Roman" w:hAnsi="Times New Roman"/>
                <w:sz w:val="24"/>
                <w:szCs w:val="24"/>
              </w:rPr>
              <w:t>This programme aims to enhance sector policy and programmes through identification of policy gaps, development of intervention plans and institutionalisation of implementation protocols/arrangements.</w:t>
            </w:r>
          </w:p>
        </w:tc>
        <w:tc>
          <w:tcPr>
            <w:tcW w:w="4814" w:type="dxa"/>
          </w:tcPr>
          <w:p w:rsidR="00572B14" w:rsidRPr="00D54AC1" w:rsidRDefault="00572B14" w:rsidP="00F24585">
            <w:pPr>
              <w:spacing w:line="280" w:lineRule="exact"/>
              <w:jc w:val="both"/>
              <w:rPr>
                <w:rFonts w:ascii="Times New Roman" w:hAnsi="Times New Roman"/>
                <w:sz w:val="24"/>
                <w:szCs w:val="24"/>
              </w:rPr>
            </w:pPr>
          </w:p>
          <w:p w:rsidR="00572B14" w:rsidRPr="00D54AC1" w:rsidRDefault="00572B14" w:rsidP="00572B14">
            <w:pPr>
              <w:spacing w:line="280" w:lineRule="exact"/>
              <w:jc w:val="both"/>
              <w:rPr>
                <w:rFonts w:ascii="Times New Roman" w:hAnsi="Times New Roman"/>
                <w:sz w:val="24"/>
                <w:szCs w:val="24"/>
              </w:rPr>
            </w:pPr>
          </w:p>
          <w:p w:rsidR="00572B14" w:rsidRPr="00D54AC1" w:rsidRDefault="00572B14" w:rsidP="00572B14">
            <w:pPr>
              <w:spacing w:line="280" w:lineRule="exact"/>
              <w:jc w:val="both"/>
              <w:rPr>
                <w:rFonts w:ascii="Times New Roman" w:hAnsi="Times New Roman"/>
                <w:sz w:val="24"/>
                <w:szCs w:val="24"/>
              </w:rPr>
            </w:pPr>
            <w:r w:rsidRPr="00D54AC1">
              <w:rPr>
                <w:rFonts w:ascii="Times New Roman" w:hAnsi="Times New Roman"/>
                <w:sz w:val="24"/>
                <w:szCs w:val="24"/>
              </w:rPr>
              <w:t xml:space="preserve">Strategic Outcome-Orientated Goal 2 (Programme 2): An effective enabling </w:t>
            </w:r>
            <w:r w:rsidRPr="00D54AC1">
              <w:rPr>
                <w:rFonts w:ascii="Times New Roman" w:hAnsi="Times New Roman"/>
                <w:sz w:val="24"/>
                <w:szCs w:val="24"/>
              </w:rPr>
              <w:lastRenderedPageBreak/>
              <w:t xml:space="preserve">environment for women’s socio-economic transformation and gender equality. </w:t>
            </w:r>
          </w:p>
          <w:p w:rsidR="00572B14" w:rsidRPr="00D54AC1" w:rsidRDefault="00572B14" w:rsidP="00F24585">
            <w:pPr>
              <w:spacing w:line="280" w:lineRule="exact"/>
              <w:jc w:val="both"/>
              <w:rPr>
                <w:rFonts w:ascii="Times New Roman" w:hAnsi="Times New Roman"/>
                <w:sz w:val="24"/>
                <w:szCs w:val="24"/>
              </w:rPr>
            </w:pPr>
          </w:p>
        </w:tc>
      </w:tr>
      <w:tr w:rsidR="00572B14" w:rsidRPr="00D54AC1" w:rsidTr="00572B14">
        <w:tc>
          <w:tcPr>
            <w:tcW w:w="4814" w:type="dxa"/>
          </w:tcPr>
          <w:p w:rsidR="00572B14" w:rsidRPr="00D54AC1" w:rsidRDefault="00572B14" w:rsidP="00572B14">
            <w:pPr>
              <w:spacing w:line="280" w:lineRule="exact"/>
              <w:jc w:val="both"/>
              <w:rPr>
                <w:rFonts w:ascii="Times New Roman" w:hAnsi="Times New Roman"/>
                <w:sz w:val="24"/>
                <w:szCs w:val="24"/>
              </w:rPr>
            </w:pPr>
            <w:r w:rsidRPr="00D54AC1">
              <w:rPr>
                <w:rFonts w:ascii="Times New Roman" w:hAnsi="Times New Roman"/>
                <w:b/>
                <w:bCs/>
                <w:iCs/>
                <w:sz w:val="24"/>
                <w:szCs w:val="24"/>
              </w:rPr>
              <w:lastRenderedPageBreak/>
              <w:t xml:space="preserve">Programme 3: Policy Development, Research and Knowledge Management </w:t>
            </w:r>
          </w:p>
          <w:p w:rsidR="00572B14" w:rsidRPr="00D54AC1" w:rsidRDefault="00572B14" w:rsidP="00640CD8">
            <w:pPr>
              <w:numPr>
                <w:ilvl w:val="0"/>
                <w:numId w:val="20"/>
              </w:numPr>
              <w:spacing w:line="280" w:lineRule="exact"/>
              <w:jc w:val="both"/>
              <w:rPr>
                <w:rFonts w:ascii="Times New Roman" w:hAnsi="Times New Roman"/>
                <w:sz w:val="24"/>
                <w:szCs w:val="24"/>
              </w:rPr>
            </w:pPr>
            <w:r w:rsidRPr="00D54AC1">
              <w:rPr>
                <w:rFonts w:ascii="Times New Roman" w:hAnsi="Times New Roman"/>
                <w:sz w:val="24"/>
                <w:szCs w:val="24"/>
              </w:rPr>
              <w:t>Strategic Outcome Oriented Goal 3: Evidence-based interventions to improve socio-economic status, empowerment and the rights of women.</w:t>
            </w:r>
          </w:p>
          <w:p w:rsidR="00572B14" w:rsidRPr="00D54AC1" w:rsidRDefault="00572B14" w:rsidP="00640CD8">
            <w:pPr>
              <w:numPr>
                <w:ilvl w:val="0"/>
                <w:numId w:val="20"/>
              </w:numPr>
              <w:spacing w:line="280" w:lineRule="exact"/>
              <w:jc w:val="both"/>
              <w:rPr>
                <w:rFonts w:ascii="Times New Roman" w:hAnsi="Times New Roman"/>
                <w:sz w:val="24"/>
                <w:szCs w:val="24"/>
              </w:rPr>
            </w:pPr>
            <w:r w:rsidRPr="00D54AC1">
              <w:rPr>
                <w:rFonts w:ascii="Times New Roman" w:hAnsi="Times New Roman"/>
                <w:sz w:val="24"/>
                <w:szCs w:val="24"/>
              </w:rPr>
              <w:t xml:space="preserve">This programme aims to enhance the socio-economic empowerment and rights of women through effective management of research, policy coordination, information and knowledge. </w:t>
            </w:r>
          </w:p>
        </w:tc>
        <w:tc>
          <w:tcPr>
            <w:tcW w:w="4814" w:type="dxa"/>
          </w:tcPr>
          <w:p w:rsidR="00572B14" w:rsidRPr="00D54AC1" w:rsidRDefault="00572B14" w:rsidP="00F24585">
            <w:pPr>
              <w:spacing w:line="280" w:lineRule="exact"/>
              <w:jc w:val="both"/>
              <w:rPr>
                <w:rFonts w:ascii="Times New Roman" w:hAnsi="Times New Roman"/>
                <w:sz w:val="24"/>
                <w:szCs w:val="24"/>
              </w:rPr>
            </w:pPr>
          </w:p>
          <w:p w:rsidR="00CC1DD2" w:rsidRPr="00D54AC1" w:rsidRDefault="00CC1DD2" w:rsidP="00CC1DD2">
            <w:pPr>
              <w:spacing w:line="280" w:lineRule="exact"/>
              <w:jc w:val="both"/>
              <w:rPr>
                <w:rFonts w:ascii="Times New Roman" w:hAnsi="Times New Roman"/>
                <w:sz w:val="24"/>
                <w:szCs w:val="24"/>
              </w:rPr>
            </w:pPr>
          </w:p>
          <w:p w:rsidR="00CC1DD2" w:rsidRPr="00D54AC1" w:rsidRDefault="00CC1DD2" w:rsidP="00CC1DD2">
            <w:pPr>
              <w:spacing w:line="280" w:lineRule="exact"/>
              <w:jc w:val="both"/>
              <w:rPr>
                <w:rFonts w:ascii="Times New Roman" w:hAnsi="Times New Roman"/>
                <w:sz w:val="24"/>
                <w:szCs w:val="24"/>
              </w:rPr>
            </w:pPr>
            <w:r w:rsidRPr="00D54AC1">
              <w:rPr>
                <w:rFonts w:ascii="Times New Roman" w:hAnsi="Times New Roman"/>
                <w:sz w:val="24"/>
                <w:szCs w:val="24"/>
              </w:rPr>
              <w:t xml:space="preserve">Strategic Outcome-Orientated Goal 3 (Programme 3): Evidence-based research to influence women’s socio-economic empowerment and gender-equality </w:t>
            </w:r>
          </w:p>
          <w:p w:rsidR="00CC1DD2" w:rsidRPr="00D54AC1" w:rsidRDefault="00CC1DD2" w:rsidP="00F24585">
            <w:pPr>
              <w:spacing w:line="280" w:lineRule="exact"/>
              <w:jc w:val="both"/>
              <w:rPr>
                <w:rFonts w:ascii="Times New Roman" w:hAnsi="Times New Roman"/>
                <w:sz w:val="24"/>
                <w:szCs w:val="24"/>
              </w:rPr>
            </w:pPr>
          </w:p>
        </w:tc>
      </w:tr>
      <w:tr w:rsidR="00572B14" w:rsidRPr="00D54AC1" w:rsidTr="00572B14">
        <w:tc>
          <w:tcPr>
            <w:tcW w:w="4814" w:type="dxa"/>
          </w:tcPr>
          <w:p w:rsidR="00572B14" w:rsidRPr="00D54AC1" w:rsidRDefault="00572B14" w:rsidP="00572B14">
            <w:pPr>
              <w:spacing w:line="280" w:lineRule="exact"/>
              <w:jc w:val="both"/>
              <w:rPr>
                <w:rFonts w:ascii="Times New Roman" w:hAnsi="Times New Roman"/>
                <w:sz w:val="24"/>
                <w:szCs w:val="24"/>
              </w:rPr>
            </w:pPr>
            <w:r w:rsidRPr="00D54AC1">
              <w:rPr>
                <w:rFonts w:ascii="Times New Roman" w:hAnsi="Times New Roman"/>
                <w:b/>
                <w:bCs/>
                <w:iCs/>
                <w:sz w:val="24"/>
                <w:szCs w:val="24"/>
              </w:rPr>
              <w:t xml:space="preserve">Programme 4: Monitoring, Evaluation and Outreach </w:t>
            </w:r>
          </w:p>
          <w:p w:rsidR="00572B14" w:rsidRPr="00D54AC1" w:rsidRDefault="00572B14" w:rsidP="00640CD8">
            <w:pPr>
              <w:numPr>
                <w:ilvl w:val="0"/>
                <w:numId w:val="21"/>
              </w:numPr>
              <w:spacing w:line="280" w:lineRule="exact"/>
              <w:jc w:val="both"/>
              <w:rPr>
                <w:rFonts w:ascii="Times New Roman" w:hAnsi="Times New Roman"/>
                <w:sz w:val="24"/>
                <w:szCs w:val="24"/>
              </w:rPr>
            </w:pPr>
            <w:r w:rsidRPr="00D54AC1">
              <w:rPr>
                <w:rFonts w:ascii="Times New Roman" w:hAnsi="Times New Roman"/>
                <w:sz w:val="24"/>
                <w:szCs w:val="24"/>
              </w:rPr>
              <w:t>Strategic Outcome Oriented Goal 4: Monitor and Evaluate the improvement in the status of women socio economic transformation and participation and reaching out to role-players</w:t>
            </w:r>
          </w:p>
          <w:p w:rsidR="00572B14" w:rsidRPr="00D54AC1" w:rsidRDefault="00572B14" w:rsidP="00640CD8">
            <w:pPr>
              <w:numPr>
                <w:ilvl w:val="0"/>
                <w:numId w:val="21"/>
              </w:numPr>
              <w:spacing w:line="280" w:lineRule="exact"/>
              <w:jc w:val="both"/>
              <w:rPr>
                <w:rFonts w:ascii="Times New Roman" w:hAnsi="Times New Roman"/>
                <w:sz w:val="24"/>
                <w:szCs w:val="24"/>
              </w:rPr>
            </w:pPr>
            <w:r w:rsidRPr="00D54AC1">
              <w:rPr>
                <w:rFonts w:ascii="Times New Roman" w:hAnsi="Times New Roman"/>
                <w:sz w:val="24"/>
                <w:szCs w:val="24"/>
              </w:rPr>
              <w:t>This programme aims to monitor the</w:t>
            </w:r>
            <w:r w:rsidRPr="00D54AC1">
              <w:rPr>
                <w:rFonts w:ascii="Times New Roman" w:hAnsi="Times New Roman"/>
                <w:bCs/>
                <w:sz w:val="24"/>
                <w:szCs w:val="24"/>
              </w:rPr>
              <w:t xml:space="preserve"> implementation and evaluate the impact of women participation and empowerment programmes and manage outreach initiatives</w:t>
            </w:r>
            <w:r w:rsidRPr="00D54AC1">
              <w:rPr>
                <w:rFonts w:ascii="Times New Roman" w:hAnsi="Times New Roman"/>
                <w:sz w:val="24"/>
                <w:szCs w:val="24"/>
              </w:rPr>
              <w:t>.</w:t>
            </w:r>
          </w:p>
        </w:tc>
        <w:tc>
          <w:tcPr>
            <w:tcW w:w="4814" w:type="dxa"/>
          </w:tcPr>
          <w:p w:rsidR="00572B14" w:rsidRPr="00D54AC1" w:rsidRDefault="00572B14" w:rsidP="00F24585">
            <w:pPr>
              <w:spacing w:line="280" w:lineRule="exact"/>
              <w:jc w:val="both"/>
              <w:rPr>
                <w:rFonts w:ascii="Times New Roman" w:hAnsi="Times New Roman"/>
                <w:sz w:val="24"/>
                <w:szCs w:val="24"/>
              </w:rPr>
            </w:pPr>
          </w:p>
          <w:p w:rsidR="00CC1DD2" w:rsidRPr="00D54AC1" w:rsidRDefault="00CC1DD2" w:rsidP="00CC1DD2">
            <w:pPr>
              <w:spacing w:line="280" w:lineRule="exact"/>
              <w:jc w:val="both"/>
              <w:rPr>
                <w:rFonts w:ascii="Times New Roman" w:hAnsi="Times New Roman"/>
                <w:sz w:val="24"/>
                <w:szCs w:val="24"/>
              </w:rPr>
            </w:pPr>
          </w:p>
          <w:p w:rsidR="00CC1DD2" w:rsidRPr="00D54AC1" w:rsidRDefault="00CC1DD2" w:rsidP="00CC1DD2">
            <w:pPr>
              <w:spacing w:line="280" w:lineRule="exact"/>
              <w:jc w:val="both"/>
              <w:rPr>
                <w:rFonts w:ascii="Times New Roman" w:hAnsi="Times New Roman"/>
                <w:sz w:val="24"/>
                <w:szCs w:val="24"/>
              </w:rPr>
            </w:pPr>
            <w:r w:rsidRPr="00D54AC1">
              <w:rPr>
                <w:rFonts w:ascii="Times New Roman" w:hAnsi="Times New Roman"/>
                <w:sz w:val="24"/>
                <w:szCs w:val="24"/>
              </w:rPr>
              <w:t xml:space="preserve">Strategic Outcome-Orientated Goal 4 (Programme 4): Assess the impact of policies, programmes and budgets on women’s socio-economic empowerment and gender equality. </w:t>
            </w:r>
          </w:p>
          <w:p w:rsidR="00CC1DD2" w:rsidRPr="00D54AC1" w:rsidRDefault="00CC1DD2" w:rsidP="00F24585">
            <w:pPr>
              <w:spacing w:line="280" w:lineRule="exact"/>
              <w:jc w:val="both"/>
              <w:rPr>
                <w:rFonts w:ascii="Times New Roman" w:hAnsi="Times New Roman"/>
                <w:sz w:val="24"/>
                <w:szCs w:val="24"/>
              </w:rPr>
            </w:pPr>
          </w:p>
        </w:tc>
      </w:tr>
    </w:tbl>
    <w:p w:rsidR="00572B14" w:rsidRPr="00D54AC1" w:rsidRDefault="00572B14" w:rsidP="00F24585">
      <w:pPr>
        <w:spacing w:line="280" w:lineRule="exact"/>
        <w:jc w:val="both"/>
        <w:rPr>
          <w:rFonts w:ascii="Times New Roman" w:hAnsi="Times New Roman"/>
          <w:sz w:val="22"/>
          <w:szCs w:val="22"/>
        </w:rPr>
      </w:pPr>
    </w:p>
    <w:p w:rsidR="00572B14" w:rsidRPr="00BF7FC8" w:rsidRDefault="00CC1DD2" w:rsidP="00D54AC1">
      <w:pPr>
        <w:spacing w:line="360" w:lineRule="auto"/>
        <w:jc w:val="both"/>
        <w:rPr>
          <w:rFonts w:ascii="Times New Roman" w:hAnsi="Times New Roman"/>
          <w:sz w:val="24"/>
          <w:szCs w:val="24"/>
        </w:rPr>
      </w:pPr>
      <w:r w:rsidRPr="00BF7FC8">
        <w:rPr>
          <w:rFonts w:ascii="Times New Roman" w:hAnsi="Times New Roman"/>
          <w:sz w:val="24"/>
          <w:szCs w:val="24"/>
        </w:rPr>
        <w:t xml:space="preserve">Of importance to note was the changes </w:t>
      </w:r>
      <w:r w:rsidR="008370E2" w:rsidRPr="00BF7FC8">
        <w:rPr>
          <w:rFonts w:ascii="Times New Roman" w:hAnsi="Times New Roman"/>
          <w:sz w:val="24"/>
          <w:szCs w:val="24"/>
        </w:rPr>
        <w:t xml:space="preserve">in the revised APP of 2015/16 for the second 6 months of the year </w:t>
      </w:r>
      <w:r w:rsidR="00BF7FC8">
        <w:rPr>
          <w:rFonts w:ascii="Times New Roman" w:hAnsi="Times New Roman"/>
          <w:sz w:val="24"/>
          <w:szCs w:val="24"/>
        </w:rPr>
        <w:t>however</w:t>
      </w:r>
      <w:r w:rsidR="008370E2" w:rsidRPr="00BF7FC8">
        <w:rPr>
          <w:rFonts w:ascii="Times New Roman" w:hAnsi="Times New Roman"/>
          <w:sz w:val="24"/>
          <w:szCs w:val="24"/>
        </w:rPr>
        <w:t xml:space="preserve"> the budget programme structure did not change.</w:t>
      </w:r>
    </w:p>
    <w:p w:rsidR="00EE23E7" w:rsidRPr="00D54AC1" w:rsidRDefault="00EE23E7" w:rsidP="00D54AC1">
      <w:pPr>
        <w:spacing w:line="360" w:lineRule="auto"/>
        <w:jc w:val="both"/>
        <w:rPr>
          <w:rFonts w:ascii="Times New Roman" w:hAnsi="Times New Roman"/>
          <w:sz w:val="22"/>
          <w:szCs w:val="22"/>
        </w:rPr>
      </w:pPr>
    </w:p>
    <w:p w:rsidR="00CC1DD2" w:rsidRPr="00D54AC1" w:rsidRDefault="00CC1DD2" w:rsidP="00F24585">
      <w:pPr>
        <w:spacing w:line="280" w:lineRule="exact"/>
        <w:jc w:val="both"/>
        <w:rPr>
          <w:rFonts w:ascii="Times New Roman" w:hAnsi="Times New Roman"/>
          <w:b/>
          <w:sz w:val="24"/>
          <w:szCs w:val="24"/>
        </w:rPr>
      </w:pPr>
      <w:r w:rsidRPr="00D54AC1">
        <w:rPr>
          <w:rFonts w:ascii="Times New Roman" w:hAnsi="Times New Roman"/>
          <w:b/>
          <w:sz w:val="24"/>
          <w:szCs w:val="24"/>
        </w:rPr>
        <w:t>Table 2: Changes to Department’s programmes for 2015/16</w:t>
      </w:r>
    </w:p>
    <w:tbl>
      <w:tblPr>
        <w:tblStyle w:val="TableGrid"/>
        <w:tblW w:w="0" w:type="auto"/>
        <w:tblLook w:val="04A0" w:firstRow="1" w:lastRow="0" w:firstColumn="1" w:lastColumn="0" w:noHBand="0" w:noVBand="1"/>
      </w:tblPr>
      <w:tblGrid>
        <w:gridCol w:w="4814"/>
        <w:gridCol w:w="4814"/>
      </w:tblGrid>
      <w:tr w:rsidR="00CC1DD2" w:rsidRPr="00D54AC1" w:rsidTr="00CC1DD2">
        <w:tc>
          <w:tcPr>
            <w:tcW w:w="4814" w:type="dxa"/>
            <w:shd w:val="clear" w:color="auto" w:fill="D9D9D9" w:themeFill="background1" w:themeFillShade="D9"/>
          </w:tcPr>
          <w:p w:rsidR="00CC1DD2" w:rsidRPr="00D54AC1" w:rsidRDefault="00CC1DD2" w:rsidP="00CC1DD2">
            <w:pPr>
              <w:spacing w:line="280" w:lineRule="exact"/>
              <w:jc w:val="center"/>
              <w:rPr>
                <w:rFonts w:ascii="Times New Roman" w:hAnsi="Times New Roman"/>
                <w:b/>
                <w:sz w:val="24"/>
                <w:szCs w:val="24"/>
              </w:rPr>
            </w:pPr>
            <w:r w:rsidRPr="00D54AC1">
              <w:rPr>
                <w:rFonts w:ascii="Times New Roman" w:hAnsi="Times New Roman"/>
                <w:b/>
                <w:sz w:val="24"/>
                <w:szCs w:val="24"/>
              </w:rPr>
              <w:t>Initial APP for 2015/16</w:t>
            </w:r>
          </w:p>
        </w:tc>
        <w:tc>
          <w:tcPr>
            <w:tcW w:w="4814" w:type="dxa"/>
            <w:shd w:val="clear" w:color="auto" w:fill="D9D9D9" w:themeFill="background1" w:themeFillShade="D9"/>
          </w:tcPr>
          <w:p w:rsidR="00CC1DD2" w:rsidRPr="00D54AC1" w:rsidRDefault="00CC1DD2" w:rsidP="00CC1DD2">
            <w:pPr>
              <w:spacing w:line="280" w:lineRule="exact"/>
              <w:jc w:val="center"/>
              <w:rPr>
                <w:rFonts w:ascii="Times New Roman" w:hAnsi="Times New Roman"/>
                <w:b/>
                <w:sz w:val="24"/>
                <w:szCs w:val="24"/>
              </w:rPr>
            </w:pPr>
            <w:r w:rsidRPr="00D54AC1">
              <w:rPr>
                <w:rFonts w:ascii="Times New Roman" w:hAnsi="Times New Roman"/>
                <w:b/>
                <w:sz w:val="24"/>
                <w:szCs w:val="24"/>
              </w:rPr>
              <w:t>Revised APP 2015/16</w:t>
            </w:r>
          </w:p>
        </w:tc>
      </w:tr>
      <w:tr w:rsidR="00CC1DD2" w:rsidRPr="00D54AC1" w:rsidTr="00CC1DD2">
        <w:tc>
          <w:tcPr>
            <w:tcW w:w="4814" w:type="dxa"/>
          </w:tcPr>
          <w:p w:rsidR="00CC1DD2" w:rsidRPr="00D54AC1" w:rsidRDefault="00CC1DD2" w:rsidP="00E64FDE">
            <w:pPr>
              <w:pStyle w:val="ListParagraph"/>
              <w:numPr>
                <w:ilvl w:val="0"/>
                <w:numId w:val="64"/>
              </w:numPr>
              <w:spacing w:line="280" w:lineRule="exact"/>
              <w:ind w:left="454"/>
              <w:jc w:val="both"/>
              <w:rPr>
                <w:rFonts w:ascii="Times New Roman" w:hAnsi="Times New Roman"/>
                <w:sz w:val="24"/>
                <w:szCs w:val="24"/>
              </w:rPr>
            </w:pPr>
            <w:r w:rsidRPr="00D54AC1">
              <w:rPr>
                <w:rFonts w:ascii="Times New Roman" w:hAnsi="Times New Roman"/>
                <w:b/>
                <w:bCs/>
                <w:sz w:val="24"/>
                <w:szCs w:val="24"/>
              </w:rPr>
              <w:t>Programme 1</w:t>
            </w:r>
            <w:r w:rsidRPr="00D54AC1">
              <w:rPr>
                <w:rFonts w:ascii="Times New Roman" w:hAnsi="Times New Roman"/>
                <w:sz w:val="24"/>
                <w:szCs w:val="24"/>
              </w:rPr>
              <w:t xml:space="preserve">: Administration; </w:t>
            </w:r>
          </w:p>
          <w:p w:rsidR="00CC1DD2" w:rsidRPr="00D54AC1" w:rsidRDefault="00CC1DD2" w:rsidP="00E64FDE">
            <w:pPr>
              <w:pStyle w:val="ListParagraph"/>
              <w:numPr>
                <w:ilvl w:val="0"/>
                <w:numId w:val="64"/>
              </w:numPr>
              <w:spacing w:line="280" w:lineRule="exact"/>
              <w:ind w:left="454"/>
              <w:jc w:val="both"/>
              <w:rPr>
                <w:rFonts w:ascii="Times New Roman" w:hAnsi="Times New Roman"/>
                <w:sz w:val="24"/>
                <w:szCs w:val="24"/>
              </w:rPr>
            </w:pPr>
            <w:r w:rsidRPr="00D54AC1">
              <w:rPr>
                <w:rFonts w:ascii="Times New Roman" w:hAnsi="Times New Roman"/>
                <w:b/>
                <w:bCs/>
                <w:sz w:val="24"/>
                <w:szCs w:val="24"/>
              </w:rPr>
              <w:t>Programme 2</w:t>
            </w:r>
            <w:r w:rsidRPr="00D54AC1">
              <w:rPr>
                <w:rFonts w:ascii="Times New Roman" w:hAnsi="Times New Roman"/>
                <w:sz w:val="24"/>
                <w:szCs w:val="24"/>
              </w:rPr>
              <w:t xml:space="preserve">: Social, Political and Economic Participation and </w:t>
            </w:r>
            <w:r w:rsidRPr="00D54AC1">
              <w:rPr>
                <w:rFonts w:ascii="Times New Roman" w:hAnsi="Times New Roman"/>
                <w:sz w:val="24"/>
                <w:szCs w:val="24"/>
              </w:rPr>
              <w:lastRenderedPageBreak/>
              <w:t xml:space="preserve">Empowerment; </w:t>
            </w:r>
          </w:p>
          <w:p w:rsidR="00CC1DD2" w:rsidRPr="00D54AC1" w:rsidRDefault="00CC1DD2" w:rsidP="00E64FDE">
            <w:pPr>
              <w:pStyle w:val="ListParagraph"/>
              <w:numPr>
                <w:ilvl w:val="0"/>
                <w:numId w:val="64"/>
              </w:numPr>
              <w:spacing w:line="280" w:lineRule="exact"/>
              <w:ind w:left="454"/>
              <w:jc w:val="both"/>
              <w:rPr>
                <w:rFonts w:ascii="Times New Roman" w:hAnsi="Times New Roman"/>
                <w:sz w:val="24"/>
                <w:szCs w:val="24"/>
              </w:rPr>
            </w:pPr>
            <w:r w:rsidRPr="00D54AC1">
              <w:rPr>
                <w:rFonts w:ascii="Times New Roman" w:hAnsi="Times New Roman"/>
                <w:b/>
                <w:bCs/>
                <w:sz w:val="24"/>
                <w:szCs w:val="24"/>
              </w:rPr>
              <w:t>Programme 3</w:t>
            </w:r>
            <w:r w:rsidRPr="00D54AC1">
              <w:rPr>
                <w:rFonts w:ascii="Times New Roman" w:hAnsi="Times New Roman"/>
                <w:sz w:val="24"/>
                <w:szCs w:val="24"/>
              </w:rPr>
              <w:t xml:space="preserve">: Research, Policy Coordination and Knowledge Management; and </w:t>
            </w:r>
          </w:p>
          <w:p w:rsidR="00CC1DD2" w:rsidRPr="00D54AC1" w:rsidRDefault="00CC1DD2" w:rsidP="00E64FDE">
            <w:pPr>
              <w:pStyle w:val="ListParagraph"/>
              <w:numPr>
                <w:ilvl w:val="0"/>
                <w:numId w:val="64"/>
              </w:numPr>
              <w:spacing w:line="280" w:lineRule="exact"/>
              <w:ind w:left="454"/>
              <w:jc w:val="both"/>
              <w:rPr>
                <w:rFonts w:ascii="Times New Roman" w:hAnsi="Times New Roman"/>
                <w:sz w:val="24"/>
                <w:szCs w:val="24"/>
              </w:rPr>
            </w:pPr>
            <w:r w:rsidRPr="00D54AC1">
              <w:rPr>
                <w:rFonts w:ascii="Times New Roman" w:hAnsi="Times New Roman"/>
                <w:b/>
                <w:bCs/>
                <w:sz w:val="24"/>
                <w:szCs w:val="24"/>
              </w:rPr>
              <w:t>Programme 4</w:t>
            </w:r>
            <w:r w:rsidRPr="00D54AC1">
              <w:rPr>
                <w:rFonts w:ascii="Times New Roman" w:hAnsi="Times New Roman"/>
                <w:sz w:val="24"/>
                <w:szCs w:val="24"/>
              </w:rPr>
              <w:t xml:space="preserve">: Monitoring, Evaluation and Outreach. </w:t>
            </w:r>
          </w:p>
        </w:tc>
        <w:tc>
          <w:tcPr>
            <w:tcW w:w="4814" w:type="dxa"/>
          </w:tcPr>
          <w:p w:rsidR="00CC1DD2" w:rsidRPr="00D54AC1" w:rsidRDefault="00CC1DD2" w:rsidP="00E64FDE">
            <w:pPr>
              <w:pStyle w:val="ListParagraph"/>
              <w:numPr>
                <w:ilvl w:val="0"/>
                <w:numId w:val="65"/>
              </w:numPr>
              <w:autoSpaceDE w:val="0"/>
              <w:autoSpaceDN w:val="0"/>
              <w:adjustRightInd w:val="0"/>
              <w:spacing w:after="41"/>
              <w:ind w:left="460"/>
              <w:rPr>
                <w:rFonts w:ascii="Times New Roman" w:hAnsi="Times New Roman"/>
                <w:color w:val="000000"/>
                <w:spacing w:val="0"/>
                <w:sz w:val="24"/>
                <w:szCs w:val="24"/>
                <w:lang w:eastAsia="en-ZA"/>
              </w:rPr>
            </w:pPr>
            <w:r w:rsidRPr="00D54AC1">
              <w:rPr>
                <w:rFonts w:ascii="Times New Roman" w:hAnsi="Times New Roman"/>
                <w:b/>
                <w:bCs/>
                <w:color w:val="000000"/>
                <w:spacing w:val="0"/>
                <w:sz w:val="24"/>
                <w:szCs w:val="24"/>
                <w:lang w:eastAsia="en-ZA"/>
              </w:rPr>
              <w:lastRenderedPageBreak/>
              <w:t xml:space="preserve">Programme 1: </w:t>
            </w:r>
            <w:r w:rsidRPr="00D54AC1">
              <w:rPr>
                <w:rFonts w:ascii="Times New Roman" w:hAnsi="Times New Roman"/>
                <w:color w:val="000000"/>
                <w:spacing w:val="0"/>
                <w:sz w:val="24"/>
                <w:szCs w:val="24"/>
                <w:lang w:eastAsia="en-ZA"/>
              </w:rPr>
              <w:t xml:space="preserve">Administration; </w:t>
            </w:r>
          </w:p>
          <w:p w:rsidR="00CC1DD2" w:rsidRPr="00D54AC1" w:rsidRDefault="00CC1DD2" w:rsidP="00E64FDE">
            <w:pPr>
              <w:pStyle w:val="ListParagraph"/>
              <w:numPr>
                <w:ilvl w:val="0"/>
                <w:numId w:val="65"/>
              </w:numPr>
              <w:autoSpaceDE w:val="0"/>
              <w:autoSpaceDN w:val="0"/>
              <w:adjustRightInd w:val="0"/>
              <w:spacing w:after="41"/>
              <w:ind w:left="460"/>
              <w:rPr>
                <w:rFonts w:ascii="Times New Roman" w:hAnsi="Times New Roman"/>
                <w:color w:val="000000"/>
                <w:spacing w:val="0"/>
                <w:sz w:val="24"/>
                <w:szCs w:val="24"/>
                <w:lang w:eastAsia="en-ZA"/>
              </w:rPr>
            </w:pPr>
            <w:r w:rsidRPr="00D54AC1">
              <w:rPr>
                <w:rFonts w:ascii="Times New Roman" w:hAnsi="Times New Roman"/>
                <w:b/>
                <w:bCs/>
                <w:color w:val="000000"/>
                <w:spacing w:val="0"/>
                <w:sz w:val="24"/>
                <w:szCs w:val="24"/>
                <w:lang w:eastAsia="en-ZA"/>
              </w:rPr>
              <w:t xml:space="preserve">Programme 2: </w:t>
            </w:r>
            <w:r w:rsidRPr="00D54AC1">
              <w:rPr>
                <w:rFonts w:ascii="Times New Roman" w:hAnsi="Times New Roman"/>
                <w:color w:val="000000"/>
                <w:spacing w:val="0"/>
                <w:sz w:val="24"/>
                <w:szCs w:val="24"/>
                <w:lang w:eastAsia="en-ZA"/>
              </w:rPr>
              <w:t xml:space="preserve">Social Transformation and Economic Empowerment; and </w:t>
            </w:r>
          </w:p>
          <w:p w:rsidR="00CC1DD2" w:rsidRPr="00D54AC1" w:rsidRDefault="00CC1DD2" w:rsidP="00E64FDE">
            <w:pPr>
              <w:pStyle w:val="ListParagraph"/>
              <w:numPr>
                <w:ilvl w:val="0"/>
                <w:numId w:val="65"/>
              </w:numPr>
              <w:autoSpaceDE w:val="0"/>
              <w:autoSpaceDN w:val="0"/>
              <w:adjustRightInd w:val="0"/>
              <w:ind w:left="460"/>
              <w:rPr>
                <w:rFonts w:ascii="Times New Roman" w:hAnsi="Times New Roman"/>
                <w:color w:val="000000"/>
                <w:spacing w:val="0"/>
                <w:sz w:val="24"/>
                <w:szCs w:val="24"/>
                <w:lang w:eastAsia="en-ZA"/>
              </w:rPr>
            </w:pPr>
            <w:r w:rsidRPr="00D54AC1">
              <w:rPr>
                <w:rFonts w:ascii="Times New Roman" w:hAnsi="Times New Roman"/>
                <w:b/>
                <w:bCs/>
                <w:color w:val="000000"/>
                <w:spacing w:val="0"/>
                <w:sz w:val="24"/>
                <w:szCs w:val="24"/>
                <w:lang w:eastAsia="en-ZA"/>
              </w:rPr>
              <w:lastRenderedPageBreak/>
              <w:t>Programme 3</w:t>
            </w:r>
            <w:r w:rsidRPr="00D54AC1">
              <w:rPr>
                <w:rFonts w:ascii="Times New Roman" w:hAnsi="Times New Roman"/>
                <w:color w:val="000000"/>
                <w:spacing w:val="0"/>
                <w:sz w:val="24"/>
                <w:szCs w:val="24"/>
                <w:lang w:eastAsia="en-ZA"/>
              </w:rPr>
              <w:t xml:space="preserve">: Policy Stakeholder Coordination and Knowledge Management. </w:t>
            </w:r>
          </w:p>
          <w:p w:rsidR="00CC1DD2" w:rsidRPr="00D54AC1" w:rsidRDefault="00CC1DD2" w:rsidP="00F24585">
            <w:pPr>
              <w:spacing w:line="280" w:lineRule="exact"/>
              <w:jc w:val="both"/>
              <w:rPr>
                <w:rFonts w:ascii="Times New Roman" w:hAnsi="Times New Roman"/>
                <w:sz w:val="24"/>
                <w:szCs w:val="24"/>
              </w:rPr>
            </w:pPr>
          </w:p>
        </w:tc>
      </w:tr>
    </w:tbl>
    <w:p w:rsidR="00EE23E7" w:rsidRPr="00D54AC1" w:rsidRDefault="00BF7FC8" w:rsidP="00D54AC1">
      <w:pPr>
        <w:spacing w:line="360" w:lineRule="auto"/>
        <w:jc w:val="both"/>
        <w:rPr>
          <w:rFonts w:ascii="Times New Roman" w:hAnsi="Times New Roman"/>
          <w:sz w:val="24"/>
          <w:szCs w:val="24"/>
        </w:rPr>
      </w:pPr>
      <w:r>
        <w:rPr>
          <w:rFonts w:ascii="Times New Roman" w:hAnsi="Times New Roman"/>
          <w:sz w:val="24"/>
          <w:szCs w:val="24"/>
        </w:rPr>
        <w:lastRenderedPageBreak/>
        <w:t>Moreover</w:t>
      </w:r>
      <w:r w:rsidR="008370E2" w:rsidRPr="00D54AC1">
        <w:rPr>
          <w:rFonts w:ascii="Times New Roman" w:hAnsi="Times New Roman"/>
          <w:sz w:val="24"/>
          <w:szCs w:val="24"/>
        </w:rPr>
        <w:t xml:space="preserve">, the Departments </w:t>
      </w:r>
      <w:r w:rsidRPr="00D54AC1">
        <w:rPr>
          <w:rFonts w:ascii="Times New Roman" w:hAnsi="Times New Roman"/>
          <w:sz w:val="24"/>
          <w:szCs w:val="24"/>
        </w:rPr>
        <w:t xml:space="preserve">altered </w:t>
      </w:r>
      <w:r w:rsidR="008370E2" w:rsidRPr="00D54AC1">
        <w:rPr>
          <w:rFonts w:ascii="Times New Roman" w:hAnsi="Times New Roman"/>
          <w:sz w:val="24"/>
          <w:szCs w:val="24"/>
        </w:rPr>
        <w:t xml:space="preserve">targets that were </w:t>
      </w:r>
      <w:r w:rsidR="00CC1DD2" w:rsidRPr="00D54AC1">
        <w:rPr>
          <w:rFonts w:ascii="Times New Roman" w:hAnsi="Times New Roman"/>
          <w:sz w:val="24"/>
          <w:szCs w:val="24"/>
        </w:rPr>
        <w:t xml:space="preserve">in certain instances and some targets even discontinued completely and or replaced with a new target. </w:t>
      </w:r>
    </w:p>
    <w:p w:rsidR="00EE23E7" w:rsidRPr="00D54AC1" w:rsidRDefault="00EE23E7" w:rsidP="00D54AC1">
      <w:pPr>
        <w:spacing w:line="360" w:lineRule="auto"/>
        <w:jc w:val="both"/>
        <w:rPr>
          <w:rFonts w:ascii="Times New Roman" w:hAnsi="Times New Roman"/>
          <w:sz w:val="24"/>
          <w:szCs w:val="24"/>
        </w:rPr>
      </w:pPr>
    </w:p>
    <w:p w:rsidR="00EE23E7" w:rsidRPr="00D54AC1" w:rsidRDefault="00EE23E7" w:rsidP="00D54AC1">
      <w:pPr>
        <w:spacing w:line="360" w:lineRule="auto"/>
        <w:jc w:val="both"/>
        <w:rPr>
          <w:rFonts w:ascii="Times New Roman" w:hAnsi="Times New Roman"/>
          <w:sz w:val="24"/>
          <w:szCs w:val="24"/>
          <w:lang w:val="en-GB"/>
        </w:rPr>
      </w:pPr>
      <w:r w:rsidRPr="00D54AC1">
        <w:rPr>
          <w:rFonts w:ascii="Times New Roman" w:hAnsi="Times New Roman"/>
          <w:b/>
          <w:bCs/>
          <w:sz w:val="24"/>
          <w:szCs w:val="24"/>
        </w:rPr>
        <w:t>2.5.2 Medium-Term Strategic Framework (MTSF)</w:t>
      </w:r>
    </w:p>
    <w:p w:rsidR="00EE23E7" w:rsidRPr="00D54AC1" w:rsidRDefault="00EE23E7" w:rsidP="00D54AC1">
      <w:pPr>
        <w:spacing w:line="360" w:lineRule="auto"/>
        <w:rPr>
          <w:rFonts w:ascii="Times New Roman" w:hAnsi="Times New Roman"/>
          <w:sz w:val="24"/>
          <w:szCs w:val="24"/>
          <w:lang w:val="en-GB"/>
        </w:rPr>
      </w:pPr>
    </w:p>
    <w:p w:rsidR="00CC1DD2" w:rsidRPr="00D54AC1" w:rsidRDefault="00CC1DD2" w:rsidP="00F17D77">
      <w:pPr>
        <w:spacing w:line="360" w:lineRule="auto"/>
        <w:jc w:val="both"/>
        <w:rPr>
          <w:rFonts w:ascii="Times New Roman" w:hAnsi="Times New Roman"/>
          <w:sz w:val="24"/>
          <w:szCs w:val="24"/>
        </w:rPr>
      </w:pPr>
      <w:r w:rsidRPr="00D54AC1">
        <w:rPr>
          <w:rFonts w:ascii="Times New Roman" w:hAnsi="Times New Roman"/>
          <w:sz w:val="24"/>
          <w:szCs w:val="24"/>
        </w:rPr>
        <w:t xml:space="preserve">According to the Department, in the MTSF it is responsible for driving Outcome 14 Sub-outcome 2 and for supporting the deliverables of Outcomes 2, 3, 4, and 13. To this end, the </w:t>
      </w:r>
    </w:p>
    <w:p w:rsidR="00CC1DD2" w:rsidRDefault="00CC1DD2" w:rsidP="00F17D77">
      <w:pPr>
        <w:spacing w:line="360" w:lineRule="auto"/>
        <w:jc w:val="both"/>
        <w:rPr>
          <w:rFonts w:ascii="Times New Roman" w:hAnsi="Times New Roman"/>
          <w:sz w:val="24"/>
          <w:szCs w:val="24"/>
        </w:rPr>
      </w:pPr>
      <w:r w:rsidRPr="00D54AC1">
        <w:rPr>
          <w:rFonts w:ascii="Times New Roman" w:hAnsi="Times New Roman"/>
          <w:sz w:val="24"/>
          <w:szCs w:val="24"/>
        </w:rPr>
        <w:t xml:space="preserve">Department maintains it contributes to Outcome 14 which relates to promoting social cohesion and national building through the outreach programmes, communication strategy, partnerships and leadership work. </w:t>
      </w:r>
    </w:p>
    <w:p w:rsidR="00F17D77" w:rsidRPr="00D54AC1" w:rsidRDefault="00F17D77" w:rsidP="00D54AC1">
      <w:pPr>
        <w:spacing w:line="360" w:lineRule="auto"/>
        <w:jc w:val="both"/>
        <w:rPr>
          <w:rFonts w:ascii="Times New Roman" w:hAnsi="Times New Roman"/>
          <w:sz w:val="24"/>
          <w:szCs w:val="24"/>
        </w:rPr>
      </w:pPr>
    </w:p>
    <w:p w:rsidR="00CC1DD2" w:rsidRPr="00D54AC1" w:rsidRDefault="00CC1DD2" w:rsidP="00D54AC1">
      <w:pPr>
        <w:spacing w:line="360" w:lineRule="auto"/>
        <w:jc w:val="both"/>
        <w:rPr>
          <w:rFonts w:ascii="Times New Roman" w:hAnsi="Times New Roman"/>
          <w:sz w:val="24"/>
          <w:szCs w:val="24"/>
        </w:rPr>
      </w:pPr>
      <w:r w:rsidRPr="00D54AC1">
        <w:rPr>
          <w:rFonts w:ascii="Times New Roman" w:hAnsi="Times New Roman"/>
          <w:sz w:val="24"/>
          <w:szCs w:val="24"/>
        </w:rPr>
        <w:t>In terms of the work to be implemented under Outcome 14: Social Cohesion Sub- Outcome 2: Equal opportunities, inclusion and redress; Change attitudes and behaviour in relationship gender issues and xenophobia a number of sustained and visible outreach initiatives or campaigns are to be conducted throughout the year to address social cohesion and nation building, specifically 6 outreach initiatives or gender campaigns per year namely</w:t>
      </w:r>
      <w:r w:rsidR="00F17D77">
        <w:rPr>
          <w:rFonts w:ascii="Times New Roman" w:hAnsi="Times New Roman"/>
          <w:sz w:val="24"/>
          <w:szCs w:val="24"/>
        </w:rPr>
        <w:t>;</w:t>
      </w:r>
      <w:r w:rsidRPr="00D54AC1">
        <w:rPr>
          <w:rFonts w:ascii="Times New Roman" w:hAnsi="Times New Roman"/>
          <w:sz w:val="24"/>
          <w:szCs w:val="24"/>
        </w:rPr>
        <w:t xml:space="preserve"> </w:t>
      </w:r>
    </w:p>
    <w:p w:rsidR="00CC1DD2" w:rsidRPr="00D54AC1" w:rsidRDefault="00CC1DD2" w:rsidP="00D54AC1">
      <w:pPr>
        <w:spacing w:line="360" w:lineRule="auto"/>
        <w:jc w:val="both"/>
        <w:rPr>
          <w:rFonts w:ascii="Times New Roman" w:hAnsi="Times New Roman"/>
          <w:sz w:val="24"/>
          <w:szCs w:val="24"/>
        </w:rPr>
      </w:pPr>
    </w:p>
    <w:p w:rsidR="00C712CB" w:rsidRPr="00D54AC1" w:rsidRDefault="00C712CB" w:rsidP="00E64FDE">
      <w:pPr>
        <w:numPr>
          <w:ilvl w:val="0"/>
          <w:numId w:val="61"/>
        </w:numPr>
        <w:spacing w:line="360" w:lineRule="auto"/>
        <w:jc w:val="both"/>
        <w:rPr>
          <w:rFonts w:ascii="Times New Roman" w:hAnsi="Times New Roman"/>
          <w:sz w:val="24"/>
          <w:szCs w:val="24"/>
        </w:rPr>
      </w:pPr>
      <w:r w:rsidRPr="00D54AC1">
        <w:rPr>
          <w:rFonts w:ascii="Times New Roman" w:hAnsi="Times New Roman"/>
          <w:sz w:val="24"/>
          <w:szCs w:val="24"/>
        </w:rPr>
        <w:t xml:space="preserve">Women’s month, including National Women’s Day </w:t>
      </w:r>
    </w:p>
    <w:p w:rsidR="00C712CB" w:rsidRPr="00D54AC1" w:rsidRDefault="00C712CB" w:rsidP="00E64FDE">
      <w:pPr>
        <w:numPr>
          <w:ilvl w:val="0"/>
          <w:numId w:val="61"/>
        </w:numPr>
        <w:spacing w:line="360" w:lineRule="auto"/>
        <w:jc w:val="both"/>
        <w:rPr>
          <w:rFonts w:ascii="Times New Roman" w:hAnsi="Times New Roman"/>
          <w:sz w:val="24"/>
          <w:szCs w:val="24"/>
        </w:rPr>
      </w:pPr>
      <w:r w:rsidRPr="00D54AC1">
        <w:rPr>
          <w:rFonts w:ascii="Times New Roman" w:hAnsi="Times New Roman"/>
          <w:sz w:val="24"/>
          <w:szCs w:val="24"/>
        </w:rPr>
        <w:t xml:space="preserve">Girl Learner and Young Women Work Exposure Programme </w:t>
      </w:r>
    </w:p>
    <w:p w:rsidR="00C712CB" w:rsidRPr="00D54AC1" w:rsidRDefault="00C712CB" w:rsidP="00E64FDE">
      <w:pPr>
        <w:numPr>
          <w:ilvl w:val="0"/>
          <w:numId w:val="61"/>
        </w:numPr>
        <w:spacing w:line="360" w:lineRule="auto"/>
        <w:jc w:val="both"/>
        <w:rPr>
          <w:rFonts w:ascii="Times New Roman" w:hAnsi="Times New Roman"/>
          <w:sz w:val="24"/>
          <w:szCs w:val="24"/>
        </w:rPr>
      </w:pPr>
      <w:r w:rsidRPr="00D54AC1">
        <w:rPr>
          <w:rFonts w:ascii="Times New Roman" w:hAnsi="Times New Roman"/>
          <w:sz w:val="24"/>
          <w:szCs w:val="24"/>
        </w:rPr>
        <w:t xml:space="preserve">16 Days of Activism for No Violence against Women and children </w:t>
      </w:r>
    </w:p>
    <w:p w:rsidR="00C712CB" w:rsidRPr="00D54AC1" w:rsidRDefault="00C712CB" w:rsidP="00E64FDE">
      <w:pPr>
        <w:numPr>
          <w:ilvl w:val="0"/>
          <w:numId w:val="61"/>
        </w:numPr>
        <w:spacing w:line="360" w:lineRule="auto"/>
        <w:jc w:val="both"/>
        <w:rPr>
          <w:rFonts w:ascii="Times New Roman" w:hAnsi="Times New Roman"/>
          <w:sz w:val="24"/>
          <w:szCs w:val="24"/>
        </w:rPr>
      </w:pPr>
      <w:r w:rsidRPr="00D54AC1">
        <w:rPr>
          <w:rFonts w:ascii="Times New Roman" w:hAnsi="Times New Roman"/>
          <w:sz w:val="24"/>
          <w:szCs w:val="24"/>
        </w:rPr>
        <w:t xml:space="preserve">National Dialogues and Advocacy Programme </w:t>
      </w:r>
    </w:p>
    <w:p w:rsidR="00C712CB" w:rsidRPr="00D54AC1" w:rsidRDefault="00C712CB" w:rsidP="00E64FDE">
      <w:pPr>
        <w:numPr>
          <w:ilvl w:val="0"/>
          <w:numId w:val="61"/>
        </w:numPr>
        <w:spacing w:line="360" w:lineRule="auto"/>
        <w:jc w:val="both"/>
        <w:rPr>
          <w:rFonts w:ascii="Times New Roman" w:hAnsi="Times New Roman"/>
          <w:sz w:val="24"/>
          <w:szCs w:val="24"/>
        </w:rPr>
      </w:pPr>
      <w:r w:rsidRPr="00D54AC1">
        <w:rPr>
          <w:rFonts w:ascii="Times New Roman" w:hAnsi="Times New Roman"/>
          <w:sz w:val="24"/>
          <w:szCs w:val="24"/>
        </w:rPr>
        <w:t xml:space="preserve">International Women’s Day </w:t>
      </w:r>
    </w:p>
    <w:p w:rsidR="00C712CB" w:rsidRPr="00D54AC1" w:rsidRDefault="00C712CB" w:rsidP="00E64FDE">
      <w:pPr>
        <w:numPr>
          <w:ilvl w:val="0"/>
          <w:numId w:val="61"/>
        </w:numPr>
        <w:spacing w:line="360" w:lineRule="auto"/>
        <w:jc w:val="both"/>
        <w:rPr>
          <w:rFonts w:ascii="Times New Roman" w:hAnsi="Times New Roman"/>
          <w:sz w:val="24"/>
          <w:szCs w:val="24"/>
        </w:rPr>
      </w:pPr>
      <w:r w:rsidRPr="00D54AC1">
        <w:rPr>
          <w:rFonts w:ascii="Times New Roman" w:hAnsi="Times New Roman"/>
          <w:sz w:val="24"/>
          <w:szCs w:val="24"/>
        </w:rPr>
        <w:t xml:space="preserve">#365 Days Campaign for a non-violent South Africa </w:t>
      </w:r>
    </w:p>
    <w:p w:rsidR="00EE23E7" w:rsidRPr="00D54AC1" w:rsidRDefault="00EE23E7" w:rsidP="00D54AC1">
      <w:pPr>
        <w:spacing w:line="360" w:lineRule="auto"/>
        <w:rPr>
          <w:rFonts w:ascii="Times New Roman" w:hAnsi="Times New Roman"/>
          <w:sz w:val="24"/>
          <w:szCs w:val="24"/>
          <w:lang w:val="en-GB"/>
        </w:rPr>
      </w:pPr>
    </w:p>
    <w:p w:rsidR="00EE23E7" w:rsidRPr="00D54AC1" w:rsidRDefault="00EE23E7" w:rsidP="00D54AC1">
      <w:pPr>
        <w:numPr>
          <w:ilvl w:val="0"/>
          <w:numId w:val="15"/>
        </w:numPr>
        <w:spacing w:line="360" w:lineRule="auto"/>
        <w:rPr>
          <w:rFonts w:ascii="Times New Roman" w:hAnsi="Times New Roman"/>
          <w:b/>
          <w:sz w:val="24"/>
          <w:szCs w:val="24"/>
          <w:lang w:val="en-GB"/>
        </w:rPr>
      </w:pPr>
      <w:r w:rsidRPr="00D54AC1">
        <w:rPr>
          <w:rFonts w:ascii="Times New Roman" w:hAnsi="Times New Roman"/>
          <w:b/>
          <w:sz w:val="24"/>
          <w:szCs w:val="24"/>
          <w:lang w:val="en-GB"/>
        </w:rPr>
        <w:t xml:space="preserve">Summary of previous key financial and performance recommendations of Committee </w:t>
      </w:r>
    </w:p>
    <w:p w:rsidR="00EE23E7" w:rsidRPr="00D54AC1" w:rsidRDefault="00EE23E7" w:rsidP="00D54AC1">
      <w:pPr>
        <w:spacing w:line="360" w:lineRule="auto"/>
        <w:rPr>
          <w:rFonts w:ascii="Times New Roman" w:hAnsi="Times New Roman"/>
          <w:b/>
          <w:sz w:val="24"/>
          <w:szCs w:val="24"/>
          <w:lang w:val="en-GB"/>
        </w:rPr>
      </w:pPr>
    </w:p>
    <w:p w:rsidR="00EE23E7" w:rsidRPr="00D54AC1" w:rsidRDefault="00EE23E7" w:rsidP="00D54AC1">
      <w:pPr>
        <w:numPr>
          <w:ilvl w:val="1"/>
          <w:numId w:val="17"/>
        </w:numPr>
        <w:spacing w:line="360" w:lineRule="auto"/>
        <w:rPr>
          <w:rFonts w:ascii="Times New Roman" w:hAnsi="Times New Roman"/>
          <w:b/>
          <w:sz w:val="24"/>
          <w:szCs w:val="24"/>
          <w:lang w:val="en-GB"/>
        </w:rPr>
      </w:pPr>
      <w:r w:rsidRPr="00D54AC1">
        <w:rPr>
          <w:rFonts w:ascii="Times New Roman" w:hAnsi="Times New Roman"/>
          <w:b/>
          <w:sz w:val="24"/>
          <w:szCs w:val="24"/>
          <w:lang w:val="en-GB"/>
        </w:rPr>
        <w:t xml:space="preserve"> 201</w:t>
      </w:r>
      <w:r w:rsidR="00E17BF2" w:rsidRPr="00D54AC1">
        <w:rPr>
          <w:rFonts w:ascii="Times New Roman" w:hAnsi="Times New Roman"/>
          <w:b/>
          <w:sz w:val="24"/>
          <w:szCs w:val="24"/>
          <w:lang w:val="en-GB"/>
        </w:rPr>
        <w:t>5</w:t>
      </w:r>
      <w:r w:rsidRPr="00D54AC1">
        <w:rPr>
          <w:rFonts w:ascii="Times New Roman" w:hAnsi="Times New Roman"/>
          <w:b/>
          <w:sz w:val="24"/>
          <w:szCs w:val="24"/>
          <w:lang w:val="en-GB"/>
        </w:rPr>
        <w:t xml:space="preserve"> BRRR recommendations</w:t>
      </w:r>
    </w:p>
    <w:p w:rsidR="00EE23E7" w:rsidRPr="00D54AC1" w:rsidRDefault="00EE23E7" w:rsidP="00D54AC1">
      <w:pPr>
        <w:spacing w:line="360" w:lineRule="auto"/>
        <w:rPr>
          <w:rFonts w:ascii="Times New Roman" w:hAnsi="Times New Roman"/>
          <w:b/>
          <w:sz w:val="24"/>
          <w:szCs w:val="24"/>
          <w:lang w:val="en-GB"/>
        </w:rPr>
      </w:pPr>
    </w:p>
    <w:p w:rsidR="00EE23E7" w:rsidRDefault="00EE23E7" w:rsidP="00D54AC1">
      <w:pPr>
        <w:spacing w:line="360" w:lineRule="auto"/>
        <w:jc w:val="both"/>
        <w:rPr>
          <w:rFonts w:ascii="Times New Roman" w:hAnsi="Times New Roman"/>
          <w:sz w:val="24"/>
          <w:szCs w:val="24"/>
          <w:lang w:val="en-GB"/>
        </w:rPr>
      </w:pPr>
      <w:r w:rsidRPr="00D54AC1">
        <w:rPr>
          <w:rFonts w:ascii="Times New Roman" w:hAnsi="Times New Roman"/>
          <w:sz w:val="24"/>
          <w:szCs w:val="24"/>
          <w:lang w:val="en-GB"/>
        </w:rPr>
        <w:t>Herewith a summary of the key financial and non-financial performance recommendations m</w:t>
      </w:r>
      <w:r w:rsidR="006C4EE6" w:rsidRPr="00D54AC1">
        <w:rPr>
          <w:rFonts w:ascii="Times New Roman" w:hAnsi="Times New Roman"/>
          <w:sz w:val="24"/>
          <w:szCs w:val="24"/>
          <w:lang w:val="en-GB"/>
        </w:rPr>
        <w:t>ade by the Committee in the 2015</w:t>
      </w:r>
      <w:r w:rsidRPr="00D54AC1">
        <w:rPr>
          <w:rFonts w:ascii="Times New Roman" w:hAnsi="Times New Roman"/>
          <w:sz w:val="24"/>
          <w:szCs w:val="24"/>
          <w:lang w:val="en-GB"/>
        </w:rPr>
        <w:t xml:space="preserve"> BRR</w:t>
      </w:r>
      <w:r w:rsidR="00C618BC">
        <w:rPr>
          <w:rFonts w:ascii="Times New Roman" w:hAnsi="Times New Roman"/>
          <w:sz w:val="24"/>
          <w:szCs w:val="24"/>
          <w:lang w:val="en-GB"/>
        </w:rPr>
        <w:t>R</w:t>
      </w:r>
      <w:r w:rsidRPr="00D54AC1">
        <w:rPr>
          <w:rFonts w:ascii="Times New Roman" w:hAnsi="Times New Roman"/>
          <w:sz w:val="24"/>
          <w:szCs w:val="24"/>
          <w:lang w:val="en-GB"/>
        </w:rPr>
        <w:t xml:space="preserve"> </w:t>
      </w:r>
      <w:r w:rsidR="00F17D77">
        <w:rPr>
          <w:rFonts w:ascii="Times New Roman" w:hAnsi="Times New Roman"/>
          <w:sz w:val="24"/>
          <w:szCs w:val="24"/>
          <w:lang w:val="en-GB"/>
        </w:rPr>
        <w:t xml:space="preserve">and </w:t>
      </w:r>
      <w:r w:rsidRPr="00D54AC1">
        <w:rPr>
          <w:rFonts w:ascii="Times New Roman" w:hAnsi="Times New Roman"/>
          <w:sz w:val="24"/>
          <w:szCs w:val="24"/>
          <w:lang w:val="en-GB"/>
        </w:rPr>
        <w:t>progress made in this regard. The Minister of Finance did not respond to any of the recommendations made by th</w:t>
      </w:r>
      <w:r w:rsidR="006C4EE6" w:rsidRPr="00D54AC1">
        <w:rPr>
          <w:rFonts w:ascii="Times New Roman" w:hAnsi="Times New Roman"/>
          <w:sz w:val="24"/>
          <w:szCs w:val="24"/>
          <w:lang w:val="en-GB"/>
        </w:rPr>
        <w:t>e Committee as noted in the 2015</w:t>
      </w:r>
      <w:r w:rsidRPr="00D54AC1">
        <w:rPr>
          <w:rFonts w:ascii="Times New Roman" w:hAnsi="Times New Roman"/>
          <w:sz w:val="24"/>
          <w:szCs w:val="24"/>
          <w:lang w:val="en-GB"/>
        </w:rPr>
        <w:t xml:space="preserve"> BRRR.</w:t>
      </w:r>
    </w:p>
    <w:p w:rsidR="008D558C" w:rsidRPr="00D54AC1" w:rsidRDefault="00C618BC" w:rsidP="00D54AC1">
      <w:pPr>
        <w:spacing w:line="360" w:lineRule="auto"/>
        <w:jc w:val="both"/>
        <w:rPr>
          <w:rFonts w:ascii="Times New Roman" w:hAnsi="Times New Roman"/>
          <w:b/>
          <w:sz w:val="24"/>
          <w:szCs w:val="24"/>
          <w:lang w:val="en-GB"/>
        </w:rPr>
      </w:pPr>
      <w:r>
        <w:rPr>
          <w:rFonts w:ascii="Times New Roman" w:hAnsi="Times New Roman"/>
          <w:b/>
          <w:sz w:val="24"/>
          <w:szCs w:val="24"/>
          <w:lang w:val="en-GB"/>
        </w:rPr>
        <w:t>3.1.</w:t>
      </w:r>
      <w:r w:rsidR="008D558C" w:rsidRPr="00D54AC1">
        <w:rPr>
          <w:rFonts w:ascii="Times New Roman" w:hAnsi="Times New Roman"/>
          <w:b/>
          <w:sz w:val="24"/>
          <w:szCs w:val="24"/>
          <w:lang w:val="en-GB"/>
        </w:rPr>
        <w:t>1 Audit Action Plan</w:t>
      </w:r>
    </w:p>
    <w:p w:rsidR="008D558C" w:rsidRPr="00D54AC1" w:rsidRDefault="008D558C" w:rsidP="00D54AC1">
      <w:pPr>
        <w:spacing w:line="360" w:lineRule="auto"/>
        <w:jc w:val="both"/>
        <w:rPr>
          <w:rFonts w:ascii="Times New Roman" w:hAnsi="Times New Roman"/>
          <w:sz w:val="24"/>
          <w:szCs w:val="24"/>
          <w:lang w:val="en-GB"/>
        </w:rPr>
      </w:pPr>
    </w:p>
    <w:p w:rsidR="008D558C" w:rsidRPr="00D54AC1" w:rsidRDefault="008D558C" w:rsidP="00E64FDE">
      <w:pPr>
        <w:numPr>
          <w:ilvl w:val="0"/>
          <w:numId w:val="32"/>
        </w:numPr>
        <w:spacing w:line="360" w:lineRule="auto"/>
        <w:jc w:val="both"/>
        <w:rPr>
          <w:rFonts w:ascii="Times New Roman" w:hAnsi="Times New Roman"/>
          <w:sz w:val="24"/>
          <w:szCs w:val="24"/>
          <w:lang w:val="en-GB"/>
        </w:rPr>
      </w:pPr>
      <w:r w:rsidRPr="00D54AC1">
        <w:rPr>
          <w:rFonts w:ascii="Times New Roman" w:hAnsi="Times New Roman"/>
          <w:sz w:val="24"/>
          <w:szCs w:val="24"/>
          <w:lang w:val="en-GB"/>
        </w:rPr>
        <w:t>The Department should develop action plans that give effect to the recommendations made by the AGSA. These action plans should address the root cause of the problems, clearly articulate specific actions with key persons responsible at a senior management level and specify time frames. All action plans should be submitted to the Committee with the 2</w:t>
      </w:r>
      <w:r w:rsidRPr="00D54AC1">
        <w:rPr>
          <w:rFonts w:ascii="Times New Roman" w:hAnsi="Times New Roman"/>
          <w:sz w:val="24"/>
          <w:szCs w:val="24"/>
          <w:vertAlign w:val="superscript"/>
          <w:lang w:val="en-GB"/>
        </w:rPr>
        <w:t>nd</w:t>
      </w:r>
      <w:r w:rsidRPr="00D54AC1">
        <w:rPr>
          <w:rFonts w:ascii="Times New Roman" w:hAnsi="Times New Roman"/>
          <w:sz w:val="24"/>
          <w:szCs w:val="24"/>
          <w:lang w:val="en-GB"/>
        </w:rPr>
        <w:t xml:space="preserve"> Quarterly Report for 2015/2016.</w:t>
      </w:r>
    </w:p>
    <w:p w:rsidR="008D558C" w:rsidRPr="00D54AC1" w:rsidRDefault="008D558C" w:rsidP="00E64FDE">
      <w:pPr>
        <w:numPr>
          <w:ilvl w:val="0"/>
          <w:numId w:val="32"/>
        </w:numPr>
        <w:spacing w:line="360" w:lineRule="auto"/>
        <w:rPr>
          <w:rFonts w:ascii="Times New Roman" w:hAnsi="Times New Roman"/>
          <w:sz w:val="24"/>
          <w:szCs w:val="24"/>
          <w:lang w:val="en-GB"/>
        </w:rPr>
      </w:pPr>
      <w:r w:rsidRPr="00D54AC1">
        <w:rPr>
          <w:rFonts w:ascii="Times New Roman" w:hAnsi="Times New Roman"/>
          <w:sz w:val="24"/>
          <w:szCs w:val="24"/>
          <w:lang w:val="en-GB"/>
        </w:rPr>
        <w:t>The Department should monitor and evaluate the implementation of action plans and progress reports should be submitted to the Committee with every quarterly report.</w:t>
      </w:r>
    </w:p>
    <w:p w:rsidR="008D558C" w:rsidRPr="00D54AC1" w:rsidRDefault="008D558C" w:rsidP="00D54AC1">
      <w:pPr>
        <w:spacing w:line="360" w:lineRule="auto"/>
        <w:rPr>
          <w:rFonts w:ascii="Times New Roman" w:hAnsi="Times New Roman"/>
          <w:b/>
          <w:sz w:val="24"/>
          <w:szCs w:val="24"/>
          <w:lang w:val="en-GB"/>
        </w:rPr>
      </w:pPr>
    </w:p>
    <w:p w:rsidR="008D558C" w:rsidRPr="00D54AC1" w:rsidRDefault="008D558C" w:rsidP="00D54AC1">
      <w:pPr>
        <w:spacing w:line="360" w:lineRule="auto"/>
        <w:rPr>
          <w:rFonts w:ascii="Times New Roman" w:hAnsi="Times New Roman"/>
          <w:b/>
          <w:sz w:val="24"/>
          <w:szCs w:val="24"/>
          <w:lang w:val="en-GB"/>
        </w:rPr>
      </w:pPr>
      <w:r w:rsidRPr="00D54AC1">
        <w:rPr>
          <w:rFonts w:ascii="Times New Roman" w:hAnsi="Times New Roman"/>
          <w:b/>
          <w:sz w:val="24"/>
          <w:szCs w:val="24"/>
          <w:lang w:val="en-GB"/>
        </w:rPr>
        <w:t>Outcomes, Progress &amp; Challenges</w:t>
      </w:r>
    </w:p>
    <w:p w:rsidR="008D558C" w:rsidRPr="00D54AC1" w:rsidRDefault="008D558C" w:rsidP="00E64FDE">
      <w:pPr>
        <w:numPr>
          <w:ilvl w:val="0"/>
          <w:numId w:val="31"/>
        </w:numPr>
        <w:spacing w:line="360" w:lineRule="auto"/>
        <w:jc w:val="both"/>
        <w:rPr>
          <w:rFonts w:ascii="Times New Roman" w:hAnsi="Times New Roman"/>
          <w:sz w:val="24"/>
          <w:szCs w:val="24"/>
          <w:lang w:val="en-GB"/>
        </w:rPr>
      </w:pPr>
      <w:r w:rsidRPr="00D54AC1">
        <w:rPr>
          <w:rFonts w:ascii="Times New Roman" w:hAnsi="Times New Roman"/>
          <w:sz w:val="24"/>
          <w:szCs w:val="24"/>
          <w:lang w:val="en-GB"/>
        </w:rPr>
        <w:t>Despite the Department briefing the Committee during its quarterly report presentations that the audit plan was developed and implemented, the AGSA has found that there was insufficient monitoring thereof. Hence, this is in contrast to what the Department has briefed the Committee on for 2015/16 during IYMR.</w:t>
      </w:r>
    </w:p>
    <w:p w:rsidR="008D558C" w:rsidRPr="00D54AC1" w:rsidRDefault="008D558C" w:rsidP="00E64FDE">
      <w:pPr>
        <w:numPr>
          <w:ilvl w:val="0"/>
          <w:numId w:val="31"/>
        </w:numPr>
        <w:spacing w:line="360" w:lineRule="auto"/>
        <w:jc w:val="both"/>
        <w:rPr>
          <w:rFonts w:ascii="Times New Roman" w:hAnsi="Times New Roman"/>
          <w:sz w:val="24"/>
          <w:szCs w:val="24"/>
          <w:lang w:val="en-GB"/>
        </w:rPr>
      </w:pPr>
      <w:r w:rsidRPr="00D54AC1">
        <w:rPr>
          <w:rFonts w:ascii="Times New Roman" w:hAnsi="Times New Roman"/>
          <w:sz w:val="24"/>
          <w:szCs w:val="24"/>
          <w:lang w:val="en-GB"/>
        </w:rPr>
        <w:t>The Committee’s recommendation to the Department in the 2015 BRRR was clear in this regard.</w:t>
      </w:r>
    </w:p>
    <w:p w:rsidR="00CC3D87" w:rsidRPr="00D54AC1" w:rsidRDefault="00D569A9" w:rsidP="00E64FDE">
      <w:pPr>
        <w:numPr>
          <w:ilvl w:val="0"/>
          <w:numId w:val="31"/>
        </w:numPr>
        <w:spacing w:line="360" w:lineRule="auto"/>
        <w:jc w:val="both"/>
        <w:rPr>
          <w:rFonts w:ascii="Times New Roman" w:hAnsi="Times New Roman"/>
          <w:sz w:val="24"/>
          <w:szCs w:val="24"/>
          <w:lang w:val="en-GB"/>
        </w:rPr>
      </w:pPr>
      <w:r w:rsidRPr="00D54AC1">
        <w:rPr>
          <w:rFonts w:ascii="Times New Roman" w:hAnsi="Times New Roman"/>
          <w:sz w:val="24"/>
          <w:szCs w:val="24"/>
        </w:rPr>
        <w:t>Moreover, the Committee was informed by the Department i.t.o. its Audit Improvement Plan regarding non-compliance that a “</w:t>
      </w:r>
      <w:r w:rsidRPr="00D54AC1">
        <w:rPr>
          <w:rFonts w:ascii="Times New Roman" w:hAnsi="Times New Roman"/>
          <w:sz w:val="24"/>
          <w:szCs w:val="24"/>
          <w:lang w:val="en-GB"/>
        </w:rPr>
        <w:t>report was circulated and relevant responsible managers will be issued with non-compliance warning letters</w:t>
      </w:r>
      <w:r w:rsidR="00C618BC">
        <w:rPr>
          <w:rFonts w:ascii="Times New Roman" w:hAnsi="Times New Roman"/>
          <w:sz w:val="24"/>
          <w:szCs w:val="24"/>
          <w:lang w:val="en-GB"/>
        </w:rPr>
        <w:t>”</w:t>
      </w:r>
      <w:r w:rsidRPr="00D54AC1">
        <w:rPr>
          <w:rFonts w:ascii="Times New Roman" w:hAnsi="Times New Roman"/>
          <w:sz w:val="24"/>
          <w:szCs w:val="24"/>
          <w:lang w:val="en-GB"/>
        </w:rPr>
        <w:t>. The progress noted by the Department at that briefing indicated that it was “</w:t>
      </w:r>
      <w:r w:rsidRPr="00D54AC1">
        <w:rPr>
          <w:rFonts w:ascii="Times New Roman" w:hAnsi="Times New Roman"/>
          <w:sz w:val="24"/>
          <w:szCs w:val="24"/>
        </w:rPr>
        <w:t xml:space="preserve">resolved by discussing with the Internal Audit and providing the evidence of the In-Year Monitoring for programme 1 and </w:t>
      </w:r>
      <w:r w:rsidR="00C618BC">
        <w:rPr>
          <w:rFonts w:ascii="Times New Roman" w:hAnsi="Times New Roman"/>
          <w:sz w:val="24"/>
          <w:szCs w:val="24"/>
        </w:rPr>
        <w:t xml:space="preserve">the </w:t>
      </w:r>
      <w:r w:rsidRPr="00D54AC1">
        <w:rPr>
          <w:rFonts w:ascii="Times New Roman" w:hAnsi="Times New Roman"/>
          <w:sz w:val="24"/>
          <w:szCs w:val="24"/>
        </w:rPr>
        <w:t>same process with the other target in programme 4 also resolved.”</w:t>
      </w:r>
      <w:r w:rsidRPr="00D54AC1">
        <w:rPr>
          <w:rFonts w:ascii="Times New Roman" w:hAnsi="Times New Roman"/>
          <w:sz w:val="24"/>
          <w:szCs w:val="24"/>
          <w:vertAlign w:val="superscript"/>
        </w:rPr>
        <w:footnoteReference w:id="1"/>
      </w:r>
      <w:r w:rsidRPr="00D54AC1">
        <w:rPr>
          <w:rFonts w:ascii="Times New Roman" w:hAnsi="Times New Roman"/>
          <w:sz w:val="24"/>
          <w:szCs w:val="24"/>
        </w:rPr>
        <w:t xml:space="preserve"> Even though this was specifically i.r.t. adherence to quarterly performance reporting due date, the Department indicated to the Committee that there was no problem</w:t>
      </w:r>
      <w:r w:rsidR="00C618BC">
        <w:rPr>
          <w:rFonts w:ascii="Times New Roman" w:hAnsi="Times New Roman"/>
          <w:sz w:val="24"/>
          <w:szCs w:val="24"/>
        </w:rPr>
        <w:t xml:space="preserve"> with the plan</w:t>
      </w:r>
      <w:r w:rsidRPr="00D54AC1">
        <w:rPr>
          <w:rFonts w:ascii="Times New Roman" w:hAnsi="Times New Roman"/>
          <w:sz w:val="24"/>
          <w:szCs w:val="24"/>
        </w:rPr>
        <w:t>.</w:t>
      </w:r>
    </w:p>
    <w:p w:rsidR="008D558C" w:rsidRPr="00D54AC1" w:rsidRDefault="008D558C" w:rsidP="00D54AC1">
      <w:pPr>
        <w:spacing w:line="360" w:lineRule="auto"/>
        <w:jc w:val="both"/>
        <w:rPr>
          <w:rFonts w:ascii="Times New Roman" w:hAnsi="Times New Roman"/>
          <w:b/>
          <w:sz w:val="24"/>
          <w:szCs w:val="24"/>
          <w:lang w:val="en-GB"/>
        </w:rPr>
      </w:pPr>
    </w:p>
    <w:p w:rsidR="008D558C" w:rsidRPr="00D54AC1" w:rsidRDefault="00C618BC" w:rsidP="00D54AC1">
      <w:pPr>
        <w:spacing w:line="360" w:lineRule="auto"/>
        <w:jc w:val="both"/>
        <w:rPr>
          <w:rFonts w:ascii="Times New Roman" w:hAnsi="Times New Roman"/>
          <w:b/>
          <w:sz w:val="24"/>
          <w:szCs w:val="24"/>
          <w:lang w:val="en-GB"/>
        </w:rPr>
      </w:pPr>
      <w:r>
        <w:rPr>
          <w:rFonts w:ascii="Times New Roman" w:hAnsi="Times New Roman"/>
          <w:b/>
          <w:sz w:val="24"/>
          <w:szCs w:val="24"/>
          <w:lang w:val="en-GB"/>
        </w:rPr>
        <w:t>3.1.</w:t>
      </w:r>
      <w:r w:rsidR="008D558C" w:rsidRPr="00D54AC1">
        <w:rPr>
          <w:rFonts w:ascii="Times New Roman" w:hAnsi="Times New Roman"/>
          <w:b/>
          <w:sz w:val="24"/>
          <w:szCs w:val="24"/>
          <w:lang w:val="en-GB"/>
        </w:rPr>
        <w:t xml:space="preserve">2 Financial performance </w:t>
      </w:r>
    </w:p>
    <w:p w:rsidR="008D558C" w:rsidRPr="00D54AC1" w:rsidRDefault="008D558C" w:rsidP="00D54AC1">
      <w:pPr>
        <w:spacing w:line="360" w:lineRule="auto"/>
        <w:jc w:val="both"/>
        <w:rPr>
          <w:rFonts w:ascii="Times New Roman" w:hAnsi="Times New Roman"/>
          <w:sz w:val="24"/>
          <w:szCs w:val="24"/>
          <w:lang w:val="en-GB"/>
        </w:rPr>
      </w:pPr>
    </w:p>
    <w:p w:rsidR="008D558C" w:rsidRPr="00D54AC1" w:rsidRDefault="008D558C" w:rsidP="00E64FDE">
      <w:pPr>
        <w:numPr>
          <w:ilvl w:val="0"/>
          <w:numId w:val="33"/>
        </w:numPr>
        <w:spacing w:line="360" w:lineRule="auto"/>
        <w:ind w:left="426"/>
        <w:jc w:val="both"/>
        <w:rPr>
          <w:rFonts w:ascii="Times New Roman" w:hAnsi="Times New Roman"/>
          <w:sz w:val="24"/>
          <w:szCs w:val="24"/>
          <w:lang w:val="en-GB"/>
        </w:rPr>
      </w:pPr>
      <w:r w:rsidRPr="00D54AC1">
        <w:rPr>
          <w:rFonts w:ascii="Times New Roman" w:hAnsi="Times New Roman"/>
          <w:i/>
          <w:sz w:val="24"/>
          <w:szCs w:val="24"/>
          <w:lang w:val="en-GB"/>
        </w:rPr>
        <w:t>In-Year Monitoring Reports</w:t>
      </w:r>
      <w:r w:rsidRPr="00D54AC1">
        <w:rPr>
          <w:rFonts w:ascii="Times New Roman" w:hAnsi="Times New Roman"/>
          <w:sz w:val="24"/>
          <w:szCs w:val="24"/>
          <w:lang w:val="en-GB"/>
        </w:rPr>
        <w:t>: The Department is requested to submit quarterly reports to the Committee in line with National Treasury Regulations.</w:t>
      </w:r>
    </w:p>
    <w:p w:rsidR="008D558C" w:rsidRPr="00D54AC1" w:rsidRDefault="008D558C" w:rsidP="00E64FDE">
      <w:pPr>
        <w:numPr>
          <w:ilvl w:val="0"/>
          <w:numId w:val="33"/>
        </w:numPr>
        <w:spacing w:line="360" w:lineRule="auto"/>
        <w:ind w:left="426"/>
        <w:jc w:val="both"/>
        <w:rPr>
          <w:rFonts w:ascii="Times New Roman" w:hAnsi="Times New Roman"/>
          <w:sz w:val="24"/>
          <w:szCs w:val="24"/>
          <w:lang w:val="en-GB"/>
        </w:rPr>
      </w:pPr>
      <w:r w:rsidRPr="00D54AC1">
        <w:rPr>
          <w:rFonts w:ascii="Times New Roman" w:hAnsi="Times New Roman"/>
          <w:i/>
          <w:sz w:val="24"/>
          <w:szCs w:val="24"/>
          <w:lang w:val="en-GB"/>
        </w:rPr>
        <w:t>Risk Management</w:t>
      </w:r>
      <w:r w:rsidRPr="00D54AC1">
        <w:rPr>
          <w:rFonts w:ascii="Times New Roman" w:hAnsi="Times New Roman"/>
          <w:sz w:val="24"/>
          <w:szCs w:val="24"/>
          <w:lang w:val="en-GB"/>
        </w:rPr>
        <w:t xml:space="preserve">: The Department should provide the Committee with a detailed report on the implementation of risk management controls it which should include the staffing structure, risk management systems, challenges identified and remedial action. </w:t>
      </w:r>
    </w:p>
    <w:p w:rsidR="008D558C" w:rsidRPr="00D54AC1" w:rsidRDefault="008D558C" w:rsidP="00E64FDE">
      <w:pPr>
        <w:numPr>
          <w:ilvl w:val="0"/>
          <w:numId w:val="33"/>
        </w:numPr>
        <w:spacing w:line="360" w:lineRule="auto"/>
        <w:ind w:left="426"/>
        <w:jc w:val="both"/>
        <w:rPr>
          <w:rFonts w:ascii="Times New Roman" w:hAnsi="Times New Roman"/>
          <w:sz w:val="24"/>
          <w:szCs w:val="24"/>
          <w:lang w:val="en-GB"/>
        </w:rPr>
      </w:pPr>
      <w:r w:rsidRPr="00D54AC1">
        <w:rPr>
          <w:rFonts w:ascii="Times New Roman" w:hAnsi="Times New Roman"/>
          <w:i/>
          <w:sz w:val="24"/>
          <w:szCs w:val="24"/>
          <w:lang w:val="en-GB"/>
        </w:rPr>
        <w:t>Spending Trends</w:t>
      </w:r>
      <w:r w:rsidRPr="00D54AC1">
        <w:rPr>
          <w:rFonts w:ascii="Times New Roman" w:hAnsi="Times New Roman"/>
          <w:sz w:val="24"/>
          <w:szCs w:val="24"/>
          <w:lang w:val="en-GB"/>
        </w:rPr>
        <w:t>: The Department should monitor spending patterns and ensure that this is keeping with what has been outlined in the respective Strategic Plans and Annual Performance Plans. To this end, the Department is requested to provide the Committee with detailed financial reports for activities on a quarterly basis. These financial reports should clearly indicate the purpose of the activity as it relates to the objectives outlined in the APP and the expenditure incurred. In instances, where the Department incurs expenditure for events nationally and internationally, the size of the delegation should be included and details pertaining to Travel and subsistence.</w:t>
      </w:r>
    </w:p>
    <w:p w:rsidR="008D558C" w:rsidRPr="00D54AC1" w:rsidRDefault="008D558C" w:rsidP="00D54AC1">
      <w:pPr>
        <w:spacing w:line="360" w:lineRule="auto"/>
        <w:rPr>
          <w:rFonts w:ascii="Times New Roman" w:hAnsi="Times New Roman"/>
          <w:b/>
          <w:sz w:val="24"/>
          <w:szCs w:val="24"/>
          <w:lang w:val="en-GB"/>
        </w:rPr>
      </w:pPr>
    </w:p>
    <w:p w:rsidR="008D558C" w:rsidRPr="00D54AC1" w:rsidRDefault="008D558C" w:rsidP="00D54AC1">
      <w:pPr>
        <w:spacing w:line="360" w:lineRule="auto"/>
        <w:rPr>
          <w:rFonts w:ascii="Times New Roman" w:hAnsi="Times New Roman"/>
          <w:b/>
          <w:sz w:val="24"/>
          <w:szCs w:val="24"/>
          <w:lang w:val="en-GB"/>
        </w:rPr>
      </w:pPr>
      <w:r w:rsidRPr="00D54AC1">
        <w:rPr>
          <w:rFonts w:ascii="Times New Roman" w:hAnsi="Times New Roman"/>
          <w:b/>
          <w:sz w:val="24"/>
          <w:szCs w:val="24"/>
          <w:lang w:val="en-GB"/>
        </w:rPr>
        <w:t>Outcomes, Progress &amp; Challenges</w:t>
      </w:r>
    </w:p>
    <w:p w:rsidR="008D558C" w:rsidRPr="00D54AC1" w:rsidRDefault="008D558C" w:rsidP="00D54AC1">
      <w:pPr>
        <w:spacing w:line="360" w:lineRule="auto"/>
        <w:rPr>
          <w:rFonts w:ascii="Times New Roman" w:hAnsi="Times New Roman"/>
          <w:sz w:val="24"/>
          <w:szCs w:val="24"/>
          <w:lang w:val="en-GB"/>
        </w:rPr>
      </w:pPr>
    </w:p>
    <w:p w:rsidR="008F1FFC" w:rsidRPr="00D54AC1" w:rsidRDefault="008F1FFC" w:rsidP="00E64FDE">
      <w:pPr>
        <w:numPr>
          <w:ilvl w:val="0"/>
          <w:numId w:val="46"/>
        </w:numPr>
        <w:spacing w:line="360" w:lineRule="auto"/>
        <w:ind w:left="426"/>
        <w:jc w:val="both"/>
        <w:rPr>
          <w:rFonts w:ascii="Times New Roman" w:hAnsi="Times New Roman"/>
          <w:sz w:val="24"/>
          <w:szCs w:val="24"/>
          <w:lang w:val="en-GB"/>
        </w:rPr>
      </w:pPr>
      <w:r w:rsidRPr="00D54AC1">
        <w:rPr>
          <w:rFonts w:ascii="Times New Roman" w:hAnsi="Times New Roman"/>
          <w:i/>
          <w:sz w:val="24"/>
          <w:szCs w:val="24"/>
          <w:lang w:val="en-GB"/>
        </w:rPr>
        <w:t>In-Year Monitoring Reports</w:t>
      </w:r>
      <w:r w:rsidRPr="00D54AC1">
        <w:rPr>
          <w:rFonts w:ascii="Times New Roman" w:hAnsi="Times New Roman"/>
          <w:sz w:val="24"/>
          <w:szCs w:val="24"/>
          <w:lang w:val="en-GB"/>
        </w:rPr>
        <w:t>: The Department submitted all 4 quarterly reports to the Committee in line with National Treasury Regulations.</w:t>
      </w:r>
    </w:p>
    <w:p w:rsidR="008F1FFC" w:rsidRPr="00D54AC1" w:rsidRDefault="008F1FFC" w:rsidP="00E64FDE">
      <w:pPr>
        <w:numPr>
          <w:ilvl w:val="0"/>
          <w:numId w:val="46"/>
        </w:numPr>
        <w:spacing w:line="360" w:lineRule="auto"/>
        <w:ind w:left="426"/>
        <w:jc w:val="both"/>
        <w:rPr>
          <w:rFonts w:ascii="Times New Roman" w:hAnsi="Times New Roman"/>
          <w:sz w:val="24"/>
          <w:szCs w:val="24"/>
          <w:lang w:val="en-GB"/>
        </w:rPr>
      </w:pPr>
      <w:r w:rsidRPr="00D54AC1">
        <w:rPr>
          <w:rFonts w:ascii="Times New Roman" w:hAnsi="Times New Roman"/>
          <w:i/>
          <w:sz w:val="24"/>
          <w:szCs w:val="24"/>
          <w:lang w:val="en-GB"/>
        </w:rPr>
        <w:t>Risk Management</w:t>
      </w:r>
      <w:r w:rsidRPr="00D54AC1">
        <w:rPr>
          <w:rFonts w:ascii="Times New Roman" w:hAnsi="Times New Roman"/>
          <w:sz w:val="24"/>
          <w:szCs w:val="24"/>
          <w:lang w:val="en-GB"/>
        </w:rPr>
        <w:t xml:space="preserve">: Despite the Department reporting to the Committee on the implementation of risk management controls during the quarterly report briefings no serious findings were brought to the attention of the Committee. This is in contrast to what the AGSA notes as its key findings. </w:t>
      </w:r>
    </w:p>
    <w:p w:rsidR="008F1FFC" w:rsidRPr="00D54AC1" w:rsidRDefault="008F1FFC" w:rsidP="00E64FDE">
      <w:pPr>
        <w:numPr>
          <w:ilvl w:val="0"/>
          <w:numId w:val="46"/>
        </w:numPr>
        <w:spacing w:line="360" w:lineRule="auto"/>
        <w:ind w:left="426"/>
        <w:jc w:val="both"/>
        <w:rPr>
          <w:rFonts w:ascii="Times New Roman" w:hAnsi="Times New Roman"/>
          <w:sz w:val="22"/>
          <w:szCs w:val="22"/>
          <w:lang w:val="en-GB"/>
        </w:rPr>
      </w:pPr>
      <w:r w:rsidRPr="00D54AC1">
        <w:rPr>
          <w:rFonts w:ascii="Times New Roman" w:hAnsi="Times New Roman"/>
          <w:i/>
          <w:sz w:val="24"/>
          <w:szCs w:val="24"/>
          <w:lang w:val="en-GB"/>
        </w:rPr>
        <w:t>Spending Trends</w:t>
      </w:r>
      <w:r w:rsidRPr="00D54AC1">
        <w:rPr>
          <w:rFonts w:ascii="Times New Roman" w:hAnsi="Times New Roman"/>
          <w:sz w:val="24"/>
          <w:szCs w:val="24"/>
          <w:lang w:val="en-GB"/>
        </w:rPr>
        <w:t>: Despite the Committee’s recommendation and due oversight over every quarter of 2015/16, the Department’s monitoring of spending patterns was inadequate. This is evident in the shifting of funds between programmes. Of particular concern was the movement of funds from the core programmes</w:t>
      </w:r>
      <w:r w:rsidR="002865A1">
        <w:rPr>
          <w:rFonts w:ascii="Times New Roman" w:hAnsi="Times New Roman"/>
          <w:sz w:val="24"/>
          <w:szCs w:val="24"/>
          <w:lang w:val="en-GB"/>
        </w:rPr>
        <w:t xml:space="preserve"> to Programme 1, Administration</w:t>
      </w:r>
      <w:r w:rsidRPr="00D54AC1">
        <w:rPr>
          <w:rFonts w:ascii="Times New Roman" w:hAnsi="Times New Roman"/>
          <w:sz w:val="24"/>
          <w:szCs w:val="24"/>
          <w:lang w:val="en-GB"/>
        </w:rPr>
        <w:t>. This has been a matter which has been consistently raised by the Committee that the Administration continues to receive a disproportionate amount of funding as compared to the core programmes. Notwithstanding</w:t>
      </w:r>
      <w:r w:rsidR="002865A1">
        <w:rPr>
          <w:rFonts w:ascii="Times New Roman" w:hAnsi="Times New Roman"/>
          <w:sz w:val="24"/>
          <w:szCs w:val="24"/>
          <w:lang w:val="en-GB"/>
        </w:rPr>
        <w:t xml:space="preserve"> this</w:t>
      </w:r>
      <w:r w:rsidRPr="00D54AC1">
        <w:rPr>
          <w:rFonts w:ascii="Times New Roman" w:hAnsi="Times New Roman"/>
          <w:sz w:val="24"/>
          <w:szCs w:val="24"/>
          <w:lang w:val="en-GB"/>
        </w:rPr>
        <w:t>, the reasons provided by the Department as to why the anomaly, National Treasury in a recent briefing to the Committee indicated that funds can be allocated in such a</w:t>
      </w:r>
      <w:r w:rsidRPr="00D54AC1">
        <w:rPr>
          <w:rFonts w:ascii="Times New Roman" w:hAnsi="Times New Roman"/>
          <w:sz w:val="22"/>
          <w:szCs w:val="22"/>
          <w:lang w:val="en-GB"/>
        </w:rPr>
        <w:t xml:space="preserve"> manner that it drives the core programmes of a department without compromising the Administration Programme.</w:t>
      </w:r>
    </w:p>
    <w:p w:rsidR="008F1FFC" w:rsidRPr="00D54AC1" w:rsidRDefault="008F1FFC" w:rsidP="00D54AC1">
      <w:pPr>
        <w:spacing w:line="360" w:lineRule="auto"/>
        <w:ind w:left="426"/>
        <w:jc w:val="both"/>
        <w:rPr>
          <w:rFonts w:ascii="Times New Roman" w:hAnsi="Times New Roman"/>
          <w:sz w:val="22"/>
          <w:szCs w:val="22"/>
          <w:lang w:val="en-GB"/>
        </w:rPr>
      </w:pPr>
    </w:p>
    <w:p w:rsidR="008F1FFC" w:rsidRPr="00D54AC1" w:rsidRDefault="008F1FFC" w:rsidP="00D54AC1">
      <w:pPr>
        <w:spacing w:line="360" w:lineRule="auto"/>
        <w:jc w:val="both"/>
        <w:rPr>
          <w:rFonts w:ascii="Times New Roman" w:hAnsi="Times New Roman"/>
          <w:sz w:val="24"/>
          <w:szCs w:val="24"/>
          <w:lang w:val="en-GB"/>
        </w:rPr>
      </w:pPr>
      <w:r w:rsidRPr="00D54AC1">
        <w:rPr>
          <w:rFonts w:ascii="Times New Roman" w:hAnsi="Times New Roman"/>
          <w:sz w:val="24"/>
          <w:szCs w:val="24"/>
          <w:lang w:val="en-GB"/>
        </w:rPr>
        <w:t xml:space="preserve">The Department provided the Committee with financial reports for activities on a quarterly basis and reported on virements, fruitless and wasteful expenditure and irregular expenditure as well as under- and or over-expenditure. </w:t>
      </w:r>
    </w:p>
    <w:p w:rsidR="008F1FFC" w:rsidRPr="00D54AC1" w:rsidRDefault="008F1FFC" w:rsidP="00D54AC1">
      <w:pPr>
        <w:spacing w:line="360" w:lineRule="auto"/>
        <w:jc w:val="both"/>
        <w:rPr>
          <w:rFonts w:ascii="Times New Roman" w:hAnsi="Times New Roman"/>
          <w:sz w:val="24"/>
          <w:szCs w:val="24"/>
          <w:lang w:val="en-GB"/>
        </w:rPr>
      </w:pPr>
    </w:p>
    <w:p w:rsidR="008F1FFC" w:rsidRPr="00D54AC1" w:rsidRDefault="008F1FFC" w:rsidP="00D54AC1">
      <w:pPr>
        <w:spacing w:line="360" w:lineRule="auto"/>
        <w:jc w:val="both"/>
        <w:rPr>
          <w:rFonts w:ascii="Times New Roman" w:hAnsi="Times New Roman"/>
          <w:sz w:val="24"/>
          <w:szCs w:val="24"/>
          <w:lang w:val="en-GB"/>
        </w:rPr>
      </w:pPr>
      <w:r w:rsidRPr="00D54AC1">
        <w:rPr>
          <w:rFonts w:ascii="Times New Roman" w:hAnsi="Times New Roman"/>
          <w:sz w:val="24"/>
          <w:szCs w:val="24"/>
          <w:lang w:val="en-GB"/>
        </w:rPr>
        <w:t>The Department reported on events attends and initiatives undertaken but expenditure for these events nationally and internationally, the size of the delegation and details pertaining to Travel and subsistence was not submitted to the Committee</w:t>
      </w:r>
      <w:r w:rsidR="002865A1">
        <w:rPr>
          <w:rFonts w:ascii="Times New Roman" w:hAnsi="Times New Roman"/>
          <w:sz w:val="24"/>
          <w:szCs w:val="24"/>
          <w:lang w:val="en-GB"/>
        </w:rPr>
        <w:t xml:space="preserve"> during quarterly briefings</w:t>
      </w:r>
      <w:r w:rsidRPr="00D54AC1">
        <w:rPr>
          <w:rFonts w:ascii="Times New Roman" w:hAnsi="Times New Roman"/>
          <w:sz w:val="24"/>
          <w:szCs w:val="24"/>
          <w:lang w:val="en-GB"/>
        </w:rPr>
        <w:t>.</w:t>
      </w:r>
    </w:p>
    <w:p w:rsidR="008F1FFC" w:rsidRPr="00D54AC1" w:rsidRDefault="008F1FFC" w:rsidP="00D54AC1">
      <w:pPr>
        <w:spacing w:line="360" w:lineRule="auto"/>
        <w:rPr>
          <w:rFonts w:ascii="Times New Roman" w:hAnsi="Times New Roman"/>
          <w:sz w:val="24"/>
          <w:szCs w:val="24"/>
          <w:lang w:val="en-GB"/>
        </w:rPr>
      </w:pPr>
    </w:p>
    <w:p w:rsidR="008D558C" w:rsidRPr="00D54AC1" w:rsidRDefault="002865A1" w:rsidP="00D54AC1">
      <w:pPr>
        <w:spacing w:line="360" w:lineRule="auto"/>
        <w:rPr>
          <w:rFonts w:ascii="Times New Roman" w:hAnsi="Times New Roman"/>
          <w:b/>
          <w:sz w:val="24"/>
          <w:szCs w:val="24"/>
          <w:lang w:val="en-GB"/>
        </w:rPr>
      </w:pPr>
      <w:r>
        <w:rPr>
          <w:rFonts w:ascii="Times New Roman" w:hAnsi="Times New Roman"/>
          <w:b/>
          <w:sz w:val="24"/>
          <w:szCs w:val="24"/>
          <w:lang w:val="en-GB"/>
        </w:rPr>
        <w:t>3.1.</w:t>
      </w:r>
      <w:r w:rsidR="008D558C" w:rsidRPr="00D54AC1">
        <w:rPr>
          <w:rFonts w:ascii="Times New Roman" w:hAnsi="Times New Roman"/>
          <w:b/>
          <w:sz w:val="24"/>
          <w:szCs w:val="24"/>
          <w:lang w:val="en-GB"/>
        </w:rPr>
        <w:t>3 Human Resource</w:t>
      </w:r>
    </w:p>
    <w:p w:rsidR="008D558C" w:rsidRPr="00D54AC1" w:rsidRDefault="008D558C" w:rsidP="00D54AC1">
      <w:pPr>
        <w:spacing w:line="360" w:lineRule="auto"/>
        <w:rPr>
          <w:rFonts w:ascii="Times New Roman" w:hAnsi="Times New Roman"/>
          <w:b/>
          <w:sz w:val="24"/>
          <w:szCs w:val="24"/>
          <w:lang w:val="en-GB"/>
        </w:rPr>
      </w:pPr>
    </w:p>
    <w:p w:rsidR="008D558C" w:rsidRPr="00D54AC1" w:rsidRDefault="008D558C" w:rsidP="00E64FDE">
      <w:pPr>
        <w:numPr>
          <w:ilvl w:val="0"/>
          <w:numId w:val="34"/>
        </w:numPr>
        <w:spacing w:line="360" w:lineRule="auto"/>
        <w:ind w:left="426"/>
        <w:jc w:val="both"/>
        <w:rPr>
          <w:rFonts w:ascii="Times New Roman" w:hAnsi="Times New Roman"/>
          <w:b/>
          <w:sz w:val="24"/>
          <w:szCs w:val="24"/>
          <w:lang w:val="en-GB"/>
        </w:rPr>
      </w:pPr>
      <w:r w:rsidRPr="00D54AC1">
        <w:rPr>
          <w:rFonts w:ascii="Times New Roman" w:hAnsi="Times New Roman"/>
          <w:i/>
          <w:sz w:val="24"/>
          <w:szCs w:val="24"/>
          <w:lang w:val="en-GB"/>
        </w:rPr>
        <w:t>Vacancies</w:t>
      </w:r>
      <w:r w:rsidRPr="00D54AC1">
        <w:rPr>
          <w:rFonts w:ascii="Times New Roman" w:hAnsi="Times New Roman"/>
          <w:sz w:val="24"/>
          <w:szCs w:val="24"/>
          <w:lang w:val="en-GB"/>
        </w:rPr>
        <w:t>: All key funded vacancies should be filled within the specified time allocation, in instances where this is not complied with the Department should clearly identify within the quarterly reports to the Committee reasons for failure to comply and remedial action taken to mitigate.</w:t>
      </w:r>
    </w:p>
    <w:p w:rsidR="008D558C" w:rsidRPr="00D54AC1" w:rsidRDefault="008D558C" w:rsidP="00E64FDE">
      <w:pPr>
        <w:numPr>
          <w:ilvl w:val="0"/>
          <w:numId w:val="34"/>
        </w:numPr>
        <w:spacing w:line="360" w:lineRule="auto"/>
        <w:ind w:left="426"/>
        <w:jc w:val="both"/>
        <w:rPr>
          <w:rFonts w:ascii="Times New Roman" w:hAnsi="Times New Roman"/>
          <w:b/>
          <w:sz w:val="24"/>
          <w:szCs w:val="24"/>
          <w:lang w:val="en-GB"/>
        </w:rPr>
      </w:pPr>
      <w:r w:rsidRPr="00D54AC1">
        <w:rPr>
          <w:rFonts w:ascii="Times New Roman" w:hAnsi="Times New Roman"/>
          <w:i/>
          <w:sz w:val="24"/>
          <w:szCs w:val="24"/>
          <w:lang w:val="en-GB"/>
        </w:rPr>
        <w:t>Skills Audit</w:t>
      </w:r>
      <w:r w:rsidRPr="00D54AC1">
        <w:rPr>
          <w:rFonts w:ascii="Times New Roman" w:hAnsi="Times New Roman"/>
          <w:sz w:val="24"/>
          <w:szCs w:val="24"/>
          <w:lang w:val="en-GB"/>
        </w:rPr>
        <w:t>: The Department should provide the outcome of skills audit, an action plan of what is required to address the skills deficit and the impact on the proposed new structure for the Department. This must be submitted as part of the Department’s Annual Performance Plan and revised Strategic Plan to National Treasury for the coming financial year.</w:t>
      </w:r>
    </w:p>
    <w:p w:rsidR="008D558C" w:rsidRPr="00D54AC1" w:rsidRDefault="008D558C" w:rsidP="00E64FDE">
      <w:pPr>
        <w:numPr>
          <w:ilvl w:val="0"/>
          <w:numId w:val="34"/>
        </w:numPr>
        <w:spacing w:line="360" w:lineRule="auto"/>
        <w:ind w:left="426"/>
        <w:jc w:val="both"/>
        <w:rPr>
          <w:rFonts w:ascii="Times New Roman" w:hAnsi="Times New Roman"/>
          <w:sz w:val="24"/>
          <w:szCs w:val="24"/>
          <w:lang w:val="en-GB"/>
        </w:rPr>
      </w:pPr>
      <w:r w:rsidRPr="00D54AC1">
        <w:rPr>
          <w:rFonts w:ascii="Times New Roman" w:hAnsi="Times New Roman"/>
          <w:i/>
          <w:sz w:val="24"/>
          <w:szCs w:val="24"/>
          <w:lang w:val="en-GB"/>
        </w:rPr>
        <w:t>Resignations/Dismissals/Termination of contracts</w:t>
      </w:r>
      <w:r w:rsidRPr="00D54AC1">
        <w:rPr>
          <w:rFonts w:ascii="Times New Roman" w:hAnsi="Times New Roman"/>
          <w:sz w:val="24"/>
          <w:szCs w:val="24"/>
          <w:lang w:val="en-GB"/>
        </w:rPr>
        <w:t>: The Department should provide a written report on the reasons for dismissal of staff, resignations, termination of contracts and its subsequent impact on service delivery. A contingency plan should also be developed to focus on staff retention.</w:t>
      </w:r>
    </w:p>
    <w:p w:rsidR="008D558C" w:rsidRPr="00D54AC1" w:rsidRDefault="008D558C" w:rsidP="00D54AC1">
      <w:pPr>
        <w:spacing w:line="360" w:lineRule="auto"/>
        <w:jc w:val="both"/>
        <w:rPr>
          <w:rFonts w:ascii="Times New Roman" w:hAnsi="Times New Roman"/>
          <w:b/>
          <w:sz w:val="24"/>
          <w:szCs w:val="24"/>
          <w:lang w:val="en-GB"/>
        </w:rPr>
      </w:pPr>
    </w:p>
    <w:p w:rsidR="008D558C" w:rsidRPr="00D54AC1" w:rsidRDefault="008D558C" w:rsidP="00D54AC1">
      <w:pPr>
        <w:spacing w:line="360" w:lineRule="auto"/>
        <w:jc w:val="both"/>
        <w:rPr>
          <w:rFonts w:ascii="Times New Roman" w:hAnsi="Times New Roman"/>
          <w:b/>
          <w:sz w:val="24"/>
          <w:szCs w:val="24"/>
          <w:lang w:val="en-GB"/>
        </w:rPr>
      </w:pPr>
      <w:r w:rsidRPr="00D54AC1">
        <w:rPr>
          <w:rFonts w:ascii="Times New Roman" w:hAnsi="Times New Roman"/>
          <w:b/>
          <w:sz w:val="24"/>
          <w:szCs w:val="24"/>
          <w:lang w:val="en-GB"/>
        </w:rPr>
        <w:t>Outcomes, Progress &amp; Challenges</w:t>
      </w:r>
    </w:p>
    <w:p w:rsidR="008D558C" w:rsidRPr="00D54AC1" w:rsidRDefault="008D558C" w:rsidP="00D54AC1">
      <w:pPr>
        <w:spacing w:line="360" w:lineRule="auto"/>
        <w:jc w:val="both"/>
        <w:rPr>
          <w:rFonts w:ascii="Times New Roman" w:hAnsi="Times New Roman"/>
          <w:b/>
          <w:sz w:val="24"/>
          <w:szCs w:val="24"/>
          <w:lang w:val="en-GB"/>
        </w:rPr>
      </w:pPr>
    </w:p>
    <w:p w:rsidR="008F1FFC" w:rsidRPr="00D54AC1" w:rsidRDefault="008F1FFC" w:rsidP="00E64FDE">
      <w:pPr>
        <w:numPr>
          <w:ilvl w:val="0"/>
          <w:numId w:val="47"/>
        </w:numPr>
        <w:spacing w:line="360" w:lineRule="auto"/>
        <w:ind w:left="426"/>
        <w:jc w:val="both"/>
        <w:rPr>
          <w:rFonts w:ascii="Times New Roman" w:hAnsi="Times New Roman"/>
          <w:b/>
          <w:sz w:val="24"/>
          <w:szCs w:val="24"/>
          <w:lang w:val="en-GB"/>
        </w:rPr>
      </w:pPr>
      <w:r w:rsidRPr="00D54AC1">
        <w:rPr>
          <w:rFonts w:ascii="Times New Roman" w:hAnsi="Times New Roman"/>
          <w:i/>
          <w:sz w:val="24"/>
          <w:szCs w:val="24"/>
          <w:lang w:val="en-GB"/>
        </w:rPr>
        <w:t>Vacancies</w:t>
      </w:r>
      <w:r w:rsidRPr="00D54AC1">
        <w:rPr>
          <w:rFonts w:ascii="Times New Roman" w:hAnsi="Times New Roman"/>
          <w:sz w:val="24"/>
          <w:szCs w:val="24"/>
          <w:lang w:val="en-GB"/>
        </w:rPr>
        <w:t xml:space="preserve">: The Committee was kept abreast of </w:t>
      </w:r>
      <w:r w:rsidR="002865A1">
        <w:rPr>
          <w:rFonts w:ascii="Times New Roman" w:hAnsi="Times New Roman"/>
          <w:sz w:val="24"/>
          <w:szCs w:val="24"/>
          <w:lang w:val="en-GB"/>
        </w:rPr>
        <w:t xml:space="preserve">the number of </w:t>
      </w:r>
      <w:r w:rsidRPr="00D54AC1">
        <w:rPr>
          <w:rFonts w:ascii="Times New Roman" w:hAnsi="Times New Roman"/>
          <w:sz w:val="24"/>
          <w:szCs w:val="24"/>
          <w:lang w:val="en-GB"/>
        </w:rPr>
        <w:t xml:space="preserve">vacancies within the Department during quarterly reporting. </w:t>
      </w:r>
    </w:p>
    <w:p w:rsidR="008F1FFC" w:rsidRPr="00D54AC1" w:rsidRDefault="008F1FFC" w:rsidP="00E64FDE">
      <w:pPr>
        <w:numPr>
          <w:ilvl w:val="0"/>
          <w:numId w:val="47"/>
        </w:numPr>
        <w:spacing w:line="360" w:lineRule="auto"/>
        <w:ind w:left="426"/>
        <w:jc w:val="both"/>
        <w:rPr>
          <w:rFonts w:ascii="Times New Roman" w:hAnsi="Times New Roman"/>
          <w:i/>
          <w:sz w:val="24"/>
          <w:szCs w:val="24"/>
          <w:lang w:val="en-GB"/>
        </w:rPr>
      </w:pPr>
      <w:r w:rsidRPr="00D54AC1">
        <w:rPr>
          <w:rFonts w:ascii="Times New Roman" w:hAnsi="Times New Roman"/>
          <w:i/>
          <w:sz w:val="24"/>
          <w:szCs w:val="24"/>
          <w:lang w:val="en-GB"/>
        </w:rPr>
        <w:t>Skills Audit</w:t>
      </w:r>
      <w:r w:rsidRPr="00D54AC1">
        <w:rPr>
          <w:rFonts w:ascii="Times New Roman" w:hAnsi="Times New Roman"/>
          <w:sz w:val="24"/>
          <w:szCs w:val="24"/>
          <w:lang w:val="en-GB"/>
        </w:rPr>
        <w:t>: The Department reassured the Committee the outcome of the skills audit proved to be helpful as staff were then appropriately placed and training needs identified to capacitate staff and recruit with the aim of fulfilling a skills deficit where required.  However, the poor performance of targets achieved which is reliant on competent staff indicates that there is a problem within the Department to deliver on what is required. This was further exacerbated by the poor performance reported in Q1 of 2016/17 briefing to the Committee.</w:t>
      </w:r>
    </w:p>
    <w:p w:rsidR="008F1FFC" w:rsidRPr="00D54AC1" w:rsidRDefault="008F1FFC" w:rsidP="00E64FDE">
      <w:pPr>
        <w:numPr>
          <w:ilvl w:val="0"/>
          <w:numId w:val="47"/>
        </w:numPr>
        <w:spacing w:line="360" w:lineRule="auto"/>
        <w:ind w:left="426"/>
        <w:jc w:val="both"/>
        <w:rPr>
          <w:rFonts w:ascii="Times New Roman" w:hAnsi="Times New Roman"/>
          <w:sz w:val="24"/>
          <w:szCs w:val="24"/>
          <w:lang w:val="en-GB"/>
        </w:rPr>
      </w:pPr>
      <w:r w:rsidRPr="00D54AC1">
        <w:rPr>
          <w:rFonts w:ascii="Times New Roman" w:hAnsi="Times New Roman"/>
          <w:sz w:val="24"/>
          <w:szCs w:val="24"/>
          <w:lang w:val="en-GB"/>
        </w:rPr>
        <w:t xml:space="preserve">The </w:t>
      </w:r>
      <w:r w:rsidR="002865A1">
        <w:rPr>
          <w:rFonts w:ascii="Times New Roman" w:hAnsi="Times New Roman"/>
          <w:sz w:val="24"/>
          <w:szCs w:val="24"/>
          <w:lang w:val="en-GB"/>
        </w:rPr>
        <w:t xml:space="preserve">current </w:t>
      </w:r>
      <w:r w:rsidRPr="00D54AC1">
        <w:rPr>
          <w:rFonts w:ascii="Times New Roman" w:hAnsi="Times New Roman"/>
          <w:sz w:val="24"/>
          <w:szCs w:val="24"/>
          <w:lang w:val="en-GB"/>
        </w:rPr>
        <w:t>A</w:t>
      </w:r>
      <w:r w:rsidR="002865A1">
        <w:rPr>
          <w:rFonts w:ascii="Times New Roman" w:hAnsi="Times New Roman"/>
          <w:sz w:val="24"/>
          <w:szCs w:val="24"/>
          <w:lang w:val="en-GB"/>
        </w:rPr>
        <w:t xml:space="preserve">nnual </w:t>
      </w:r>
      <w:r w:rsidRPr="00D54AC1">
        <w:rPr>
          <w:rFonts w:ascii="Times New Roman" w:hAnsi="Times New Roman"/>
          <w:sz w:val="24"/>
          <w:szCs w:val="24"/>
          <w:lang w:val="en-GB"/>
        </w:rPr>
        <w:t>R</w:t>
      </w:r>
      <w:r w:rsidR="002865A1">
        <w:rPr>
          <w:rFonts w:ascii="Times New Roman" w:hAnsi="Times New Roman"/>
          <w:sz w:val="24"/>
          <w:szCs w:val="24"/>
          <w:lang w:val="en-GB"/>
        </w:rPr>
        <w:t>eport</w:t>
      </w:r>
      <w:r w:rsidRPr="00D54AC1">
        <w:rPr>
          <w:rFonts w:ascii="Times New Roman" w:hAnsi="Times New Roman"/>
          <w:sz w:val="24"/>
          <w:szCs w:val="24"/>
          <w:lang w:val="en-GB"/>
        </w:rPr>
        <w:t xml:space="preserve"> stipulates that only 9/111 (10%) posts were evaluated in 2015/16 and that the remaining will be undertaken in 2016/17. This highlights a disjuncture between what the Department deems as achievements w.r.t. skills audit and subsequent staff placement.</w:t>
      </w:r>
    </w:p>
    <w:p w:rsidR="008D558C" w:rsidRPr="00D54AC1" w:rsidRDefault="008F1FFC" w:rsidP="00E64FDE">
      <w:pPr>
        <w:numPr>
          <w:ilvl w:val="0"/>
          <w:numId w:val="47"/>
        </w:numPr>
        <w:spacing w:line="360" w:lineRule="auto"/>
        <w:ind w:left="426"/>
        <w:jc w:val="both"/>
        <w:rPr>
          <w:rFonts w:ascii="Times New Roman" w:hAnsi="Times New Roman"/>
          <w:sz w:val="24"/>
          <w:szCs w:val="24"/>
          <w:lang w:val="en-GB"/>
        </w:rPr>
      </w:pPr>
      <w:r w:rsidRPr="00D54AC1">
        <w:rPr>
          <w:rFonts w:ascii="Times New Roman" w:hAnsi="Times New Roman"/>
          <w:i/>
          <w:sz w:val="24"/>
          <w:szCs w:val="24"/>
          <w:lang w:val="en-GB"/>
        </w:rPr>
        <w:t>Resignations/Dismissals/Termination of contracts</w:t>
      </w:r>
      <w:r w:rsidRPr="00D54AC1">
        <w:rPr>
          <w:rFonts w:ascii="Times New Roman" w:hAnsi="Times New Roman"/>
          <w:sz w:val="24"/>
          <w:szCs w:val="24"/>
          <w:lang w:val="en-GB"/>
        </w:rPr>
        <w:t>: The Department informed the Committee during quarterly reports of resignations, dismissals and terminations but did not provide detailed explanations for these</w:t>
      </w:r>
      <w:r w:rsidR="002865A1">
        <w:rPr>
          <w:rFonts w:ascii="Times New Roman" w:hAnsi="Times New Roman"/>
          <w:sz w:val="24"/>
          <w:szCs w:val="24"/>
          <w:lang w:val="en-GB"/>
        </w:rPr>
        <w:t xml:space="preserve"> during quarterly report briefings</w:t>
      </w:r>
      <w:r w:rsidRPr="00D54AC1">
        <w:rPr>
          <w:rFonts w:ascii="Times New Roman" w:hAnsi="Times New Roman"/>
          <w:sz w:val="24"/>
          <w:szCs w:val="24"/>
          <w:lang w:val="en-GB"/>
        </w:rPr>
        <w:t>.</w:t>
      </w:r>
    </w:p>
    <w:p w:rsidR="008F1FFC" w:rsidRPr="00D54AC1" w:rsidRDefault="008F1FFC" w:rsidP="00D54AC1">
      <w:pPr>
        <w:spacing w:line="360" w:lineRule="auto"/>
        <w:jc w:val="both"/>
        <w:rPr>
          <w:rFonts w:ascii="Times New Roman" w:hAnsi="Times New Roman"/>
          <w:b/>
          <w:sz w:val="24"/>
          <w:szCs w:val="24"/>
          <w:lang w:val="en-GB"/>
        </w:rPr>
      </w:pPr>
    </w:p>
    <w:p w:rsidR="008D558C" w:rsidRPr="00D54AC1" w:rsidRDefault="008D558C" w:rsidP="00D54AC1">
      <w:pPr>
        <w:spacing w:line="360" w:lineRule="auto"/>
        <w:jc w:val="both"/>
        <w:rPr>
          <w:rFonts w:ascii="Times New Roman" w:hAnsi="Times New Roman"/>
          <w:b/>
          <w:sz w:val="24"/>
          <w:szCs w:val="24"/>
          <w:lang w:val="en-GB"/>
        </w:rPr>
      </w:pPr>
      <w:r w:rsidRPr="00D54AC1">
        <w:rPr>
          <w:rFonts w:ascii="Times New Roman" w:hAnsi="Times New Roman"/>
          <w:b/>
          <w:sz w:val="24"/>
          <w:szCs w:val="24"/>
          <w:lang w:val="en-GB"/>
        </w:rPr>
        <w:t xml:space="preserve"> </w:t>
      </w:r>
      <w:r w:rsidR="002865A1">
        <w:rPr>
          <w:rFonts w:ascii="Times New Roman" w:hAnsi="Times New Roman"/>
          <w:b/>
          <w:sz w:val="24"/>
          <w:szCs w:val="24"/>
          <w:lang w:val="en-GB"/>
        </w:rPr>
        <w:t>3.1.</w:t>
      </w:r>
      <w:r w:rsidRPr="00D54AC1">
        <w:rPr>
          <w:rFonts w:ascii="Times New Roman" w:hAnsi="Times New Roman"/>
          <w:b/>
          <w:sz w:val="24"/>
          <w:szCs w:val="24"/>
          <w:lang w:val="en-GB"/>
        </w:rPr>
        <w:t>4 Governance</w:t>
      </w:r>
    </w:p>
    <w:p w:rsidR="008D558C" w:rsidRPr="00D54AC1" w:rsidRDefault="008D558C" w:rsidP="00E64FDE">
      <w:pPr>
        <w:numPr>
          <w:ilvl w:val="0"/>
          <w:numId w:val="35"/>
        </w:numPr>
        <w:spacing w:line="360" w:lineRule="auto"/>
        <w:ind w:left="426"/>
        <w:jc w:val="both"/>
        <w:rPr>
          <w:rFonts w:ascii="Times New Roman" w:hAnsi="Times New Roman"/>
          <w:sz w:val="24"/>
          <w:szCs w:val="24"/>
          <w:lang w:val="en-GB"/>
        </w:rPr>
      </w:pPr>
      <w:r w:rsidRPr="00D54AC1">
        <w:rPr>
          <w:rFonts w:ascii="Times New Roman" w:hAnsi="Times New Roman"/>
          <w:sz w:val="24"/>
          <w:szCs w:val="24"/>
          <w:lang w:val="en-GB"/>
        </w:rPr>
        <w:t>The Committee reiterated the importance of compliance with the Public Finance Management Act and National Treasury Regulations by the Department and that failure of officials in this regard must be dealt with expeditiously. To this end, the Department to report on how it deals with transgressors and what remedial action is taken. This should be presented in the quarterly reports.</w:t>
      </w:r>
    </w:p>
    <w:p w:rsidR="008D558C" w:rsidRPr="00D54AC1" w:rsidRDefault="008D558C" w:rsidP="00E64FDE">
      <w:pPr>
        <w:numPr>
          <w:ilvl w:val="0"/>
          <w:numId w:val="35"/>
        </w:numPr>
        <w:spacing w:line="360" w:lineRule="auto"/>
        <w:ind w:left="426"/>
        <w:jc w:val="both"/>
        <w:rPr>
          <w:rFonts w:ascii="Times New Roman" w:hAnsi="Times New Roman"/>
          <w:sz w:val="24"/>
          <w:szCs w:val="24"/>
          <w:lang w:val="en-GB"/>
        </w:rPr>
      </w:pPr>
      <w:r w:rsidRPr="00D54AC1">
        <w:rPr>
          <w:rFonts w:ascii="Times New Roman" w:hAnsi="Times New Roman"/>
          <w:sz w:val="24"/>
          <w:szCs w:val="24"/>
          <w:lang w:val="en-GB"/>
        </w:rPr>
        <w:t>Report on the forensic investigation referred to by the AGSA to be submitted to the Committee on completion.</w:t>
      </w:r>
    </w:p>
    <w:p w:rsidR="008D558C" w:rsidRPr="00D54AC1" w:rsidRDefault="008D558C" w:rsidP="00D54AC1">
      <w:pPr>
        <w:spacing w:line="360" w:lineRule="auto"/>
        <w:jc w:val="both"/>
        <w:rPr>
          <w:rFonts w:ascii="Times New Roman" w:hAnsi="Times New Roman"/>
          <w:b/>
          <w:sz w:val="24"/>
          <w:szCs w:val="24"/>
          <w:lang w:val="en-GB"/>
        </w:rPr>
      </w:pPr>
    </w:p>
    <w:p w:rsidR="008D558C" w:rsidRPr="00D54AC1" w:rsidRDefault="008D558C" w:rsidP="00D54AC1">
      <w:pPr>
        <w:spacing w:line="360" w:lineRule="auto"/>
        <w:jc w:val="both"/>
        <w:rPr>
          <w:rFonts w:ascii="Times New Roman" w:hAnsi="Times New Roman"/>
          <w:b/>
          <w:sz w:val="24"/>
          <w:szCs w:val="24"/>
          <w:lang w:val="en-GB"/>
        </w:rPr>
      </w:pPr>
      <w:r w:rsidRPr="00D54AC1">
        <w:rPr>
          <w:rFonts w:ascii="Times New Roman" w:hAnsi="Times New Roman"/>
          <w:b/>
          <w:sz w:val="24"/>
          <w:szCs w:val="24"/>
          <w:lang w:val="en-GB"/>
        </w:rPr>
        <w:t>Outcomes, Progress &amp; Challenges</w:t>
      </w:r>
    </w:p>
    <w:p w:rsidR="008D558C" w:rsidRPr="00D54AC1" w:rsidRDefault="008D558C" w:rsidP="00D54AC1">
      <w:pPr>
        <w:spacing w:line="360" w:lineRule="auto"/>
        <w:jc w:val="both"/>
        <w:rPr>
          <w:rFonts w:ascii="Times New Roman" w:hAnsi="Times New Roman"/>
          <w:b/>
          <w:sz w:val="24"/>
          <w:szCs w:val="24"/>
          <w:lang w:val="en-GB"/>
        </w:rPr>
      </w:pPr>
    </w:p>
    <w:p w:rsidR="00BA2DBF" w:rsidRPr="00D54AC1" w:rsidRDefault="00BA2DBF" w:rsidP="00E64FDE">
      <w:pPr>
        <w:numPr>
          <w:ilvl w:val="0"/>
          <w:numId w:val="51"/>
        </w:numPr>
        <w:spacing w:line="360" w:lineRule="auto"/>
        <w:ind w:left="426"/>
        <w:jc w:val="both"/>
        <w:rPr>
          <w:rFonts w:ascii="Times New Roman" w:hAnsi="Times New Roman"/>
          <w:i/>
          <w:sz w:val="24"/>
          <w:szCs w:val="24"/>
          <w:lang w:val="en-GB"/>
        </w:rPr>
      </w:pPr>
      <w:r w:rsidRPr="00D54AC1">
        <w:rPr>
          <w:rFonts w:ascii="Times New Roman" w:hAnsi="Times New Roman"/>
          <w:i/>
          <w:sz w:val="24"/>
          <w:szCs w:val="24"/>
          <w:lang w:val="en-GB"/>
        </w:rPr>
        <w:t>SCM, Unauthorised &amp; irregular expenditure, fruitless and wasteful expenditure</w:t>
      </w:r>
    </w:p>
    <w:p w:rsidR="00BA2DBF" w:rsidRPr="00D54AC1" w:rsidRDefault="00BA2DBF" w:rsidP="00D54AC1">
      <w:pPr>
        <w:spacing w:line="360" w:lineRule="auto"/>
        <w:jc w:val="both"/>
        <w:rPr>
          <w:rFonts w:ascii="Times New Roman" w:hAnsi="Times New Roman"/>
          <w:sz w:val="24"/>
          <w:szCs w:val="24"/>
          <w:lang w:val="en-GB"/>
        </w:rPr>
      </w:pPr>
      <w:r w:rsidRPr="00D54AC1">
        <w:rPr>
          <w:rFonts w:ascii="Times New Roman" w:hAnsi="Times New Roman"/>
          <w:sz w:val="24"/>
          <w:szCs w:val="24"/>
          <w:lang w:val="en-GB"/>
        </w:rPr>
        <w:t xml:space="preserve">The Department informed the Committee during the presentation on the Audit Improvement Plan that; </w:t>
      </w:r>
    </w:p>
    <w:p w:rsidR="00BA2DBF" w:rsidRPr="00D54AC1" w:rsidRDefault="00BA2DBF" w:rsidP="00E64FDE">
      <w:pPr>
        <w:numPr>
          <w:ilvl w:val="0"/>
          <w:numId w:val="48"/>
        </w:numPr>
        <w:spacing w:line="360" w:lineRule="auto"/>
        <w:jc w:val="both"/>
        <w:rPr>
          <w:rFonts w:ascii="Times New Roman" w:hAnsi="Times New Roman"/>
          <w:sz w:val="24"/>
          <w:szCs w:val="24"/>
        </w:rPr>
      </w:pPr>
      <w:r w:rsidRPr="00D54AC1">
        <w:rPr>
          <w:rFonts w:ascii="Times New Roman" w:hAnsi="Times New Roman"/>
          <w:sz w:val="24"/>
          <w:szCs w:val="24"/>
        </w:rPr>
        <w:t>Management of irregular expenditure will (be) closely   monitored and reported.</w:t>
      </w:r>
    </w:p>
    <w:p w:rsidR="00BA2DBF" w:rsidRPr="00D54AC1" w:rsidRDefault="00BA2DBF" w:rsidP="00E64FDE">
      <w:pPr>
        <w:numPr>
          <w:ilvl w:val="0"/>
          <w:numId w:val="48"/>
        </w:numPr>
        <w:spacing w:line="360" w:lineRule="auto"/>
        <w:jc w:val="both"/>
        <w:rPr>
          <w:rFonts w:ascii="Times New Roman" w:hAnsi="Times New Roman"/>
          <w:sz w:val="24"/>
          <w:szCs w:val="24"/>
        </w:rPr>
      </w:pPr>
      <w:r w:rsidRPr="00D54AC1">
        <w:rPr>
          <w:rFonts w:ascii="Times New Roman" w:hAnsi="Times New Roman"/>
          <w:sz w:val="24"/>
          <w:szCs w:val="24"/>
        </w:rPr>
        <w:t>Fruitless and wasteful expenditure will be recorded as and when it occurs and reported monthly.</w:t>
      </w:r>
    </w:p>
    <w:p w:rsidR="00BA2DBF" w:rsidRPr="00D54AC1" w:rsidRDefault="00BA2DBF" w:rsidP="00D54AC1">
      <w:pPr>
        <w:spacing w:line="360" w:lineRule="auto"/>
        <w:jc w:val="both"/>
        <w:rPr>
          <w:rFonts w:ascii="Times New Roman" w:hAnsi="Times New Roman"/>
          <w:sz w:val="24"/>
          <w:szCs w:val="24"/>
          <w:lang w:val="en-GB"/>
        </w:rPr>
      </w:pPr>
    </w:p>
    <w:p w:rsidR="00BA2DBF" w:rsidRPr="00D54AC1" w:rsidRDefault="00BA2DBF" w:rsidP="00D54AC1">
      <w:pPr>
        <w:spacing w:line="360" w:lineRule="auto"/>
        <w:jc w:val="both"/>
        <w:rPr>
          <w:rFonts w:ascii="Times New Roman" w:hAnsi="Times New Roman"/>
          <w:sz w:val="24"/>
          <w:szCs w:val="24"/>
          <w:lang w:val="en-GB"/>
        </w:rPr>
      </w:pPr>
      <w:r w:rsidRPr="00D54AC1">
        <w:rPr>
          <w:rFonts w:ascii="Times New Roman" w:hAnsi="Times New Roman"/>
          <w:sz w:val="24"/>
          <w:szCs w:val="24"/>
          <w:lang w:val="en-GB"/>
        </w:rPr>
        <w:t>To this end the Department noted the progress as follows:</w:t>
      </w:r>
    </w:p>
    <w:p w:rsidR="00BA2DBF" w:rsidRPr="00D54AC1" w:rsidRDefault="00BA2DBF" w:rsidP="00E64FDE">
      <w:pPr>
        <w:numPr>
          <w:ilvl w:val="0"/>
          <w:numId w:val="49"/>
        </w:numPr>
        <w:spacing w:line="360" w:lineRule="auto"/>
        <w:jc w:val="both"/>
        <w:rPr>
          <w:rFonts w:ascii="Times New Roman" w:hAnsi="Times New Roman"/>
          <w:sz w:val="24"/>
          <w:szCs w:val="24"/>
          <w:lang w:val="en-GB"/>
        </w:rPr>
      </w:pPr>
      <w:r w:rsidRPr="00D54AC1">
        <w:rPr>
          <w:rFonts w:ascii="Times New Roman" w:hAnsi="Times New Roman"/>
          <w:sz w:val="24"/>
          <w:szCs w:val="24"/>
          <w:lang w:val="en-GB"/>
        </w:rPr>
        <w:t>The irregular register is reviewed by the DD SCM, Dir Finance and CFO as part of the IFS compilation.</w:t>
      </w:r>
    </w:p>
    <w:p w:rsidR="00BA2DBF" w:rsidRPr="00D54AC1" w:rsidRDefault="00BA2DBF" w:rsidP="00E64FDE">
      <w:pPr>
        <w:numPr>
          <w:ilvl w:val="0"/>
          <w:numId w:val="49"/>
        </w:numPr>
        <w:spacing w:line="360" w:lineRule="auto"/>
        <w:jc w:val="both"/>
        <w:rPr>
          <w:rFonts w:ascii="Times New Roman" w:hAnsi="Times New Roman"/>
          <w:sz w:val="24"/>
          <w:szCs w:val="24"/>
          <w:lang w:val="en-GB"/>
        </w:rPr>
      </w:pPr>
      <w:r w:rsidRPr="00D54AC1">
        <w:rPr>
          <w:rFonts w:ascii="Times New Roman" w:hAnsi="Times New Roman"/>
          <w:sz w:val="24"/>
          <w:szCs w:val="24"/>
          <w:lang w:val="en-GB"/>
        </w:rPr>
        <w:t>Reporting on fruitless &amp; wasteful expenditure is checked monthly, in conjunction with SCM.</w:t>
      </w:r>
    </w:p>
    <w:p w:rsidR="00BA2DBF" w:rsidRPr="00D54AC1" w:rsidRDefault="00BA2DBF" w:rsidP="00D54AC1">
      <w:pPr>
        <w:spacing w:line="360" w:lineRule="auto"/>
        <w:jc w:val="both"/>
        <w:rPr>
          <w:rFonts w:ascii="Times New Roman" w:hAnsi="Times New Roman"/>
          <w:sz w:val="24"/>
          <w:szCs w:val="24"/>
          <w:lang w:val="en-GB"/>
        </w:rPr>
      </w:pPr>
    </w:p>
    <w:p w:rsidR="00BA2DBF" w:rsidRPr="00D54AC1" w:rsidRDefault="00BA2DBF" w:rsidP="00D54AC1">
      <w:pPr>
        <w:spacing w:line="360" w:lineRule="auto"/>
        <w:jc w:val="both"/>
        <w:rPr>
          <w:rFonts w:ascii="Times New Roman" w:hAnsi="Times New Roman"/>
          <w:sz w:val="24"/>
          <w:szCs w:val="24"/>
          <w:lang w:val="en-GB"/>
        </w:rPr>
      </w:pPr>
      <w:r w:rsidRPr="00D54AC1">
        <w:rPr>
          <w:rFonts w:ascii="Times New Roman" w:hAnsi="Times New Roman"/>
          <w:sz w:val="24"/>
          <w:szCs w:val="24"/>
          <w:lang w:val="en-GB"/>
        </w:rPr>
        <w:t>This is in direct contrast to AG’s findings.</w:t>
      </w:r>
    </w:p>
    <w:p w:rsidR="00BA2DBF" w:rsidRPr="00D54AC1" w:rsidRDefault="00BA2DBF" w:rsidP="00D54AC1">
      <w:pPr>
        <w:spacing w:line="360" w:lineRule="auto"/>
        <w:jc w:val="both"/>
        <w:rPr>
          <w:rFonts w:ascii="Times New Roman" w:hAnsi="Times New Roman"/>
          <w:i/>
          <w:sz w:val="24"/>
          <w:szCs w:val="24"/>
          <w:lang w:val="en-GB"/>
        </w:rPr>
      </w:pPr>
    </w:p>
    <w:p w:rsidR="00BA2DBF" w:rsidRPr="00D54AC1" w:rsidRDefault="00BA2DBF" w:rsidP="00E64FDE">
      <w:pPr>
        <w:numPr>
          <w:ilvl w:val="0"/>
          <w:numId w:val="51"/>
        </w:numPr>
        <w:spacing w:line="360" w:lineRule="auto"/>
        <w:ind w:left="426" w:hanging="349"/>
        <w:jc w:val="both"/>
        <w:rPr>
          <w:rFonts w:ascii="Times New Roman" w:hAnsi="Times New Roman"/>
          <w:i/>
          <w:sz w:val="24"/>
          <w:szCs w:val="24"/>
          <w:lang w:val="en-GB"/>
        </w:rPr>
      </w:pPr>
      <w:r w:rsidRPr="00D54AC1">
        <w:rPr>
          <w:rFonts w:ascii="Times New Roman" w:hAnsi="Times New Roman"/>
          <w:i/>
          <w:sz w:val="24"/>
          <w:szCs w:val="24"/>
          <w:lang w:val="en-GB"/>
        </w:rPr>
        <w:t>Bids</w:t>
      </w:r>
    </w:p>
    <w:p w:rsidR="00BA2DBF" w:rsidRPr="00D54AC1" w:rsidRDefault="00BA2DBF" w:rsidP="00D54AC1">
      <w:pPr>
        <w:spacing w:line="360" w:lineRule="auto"/>
        <w:jc w:val="both"/>
        <w:rPr>
          <w:rFonts w:ascii="Times New Roman" w:hAnsi="Times New Roman"/>
          <w:sz w:val="24"/>
          <w:szCs w:val="24"/>
          <w:lang w:val="en-GB"/>
        </w:rPr>
      </w:pPr>
      <w:r w:rsidRPr="00D54AC1">
        <w:rPr>
          <w:rFonts w:ascii="Times New Roman" w:hAnsi="Times New Roman"/>
          <w:sz w:val="24"/>
          <w:szCs w:val="24"/>
          <w:lang w:val="en-GB"/>
        </w:rPr>
        <w:t>The Committee has specifically asked the Department during the Q2&amp;3 briefing, why its bids were not published on its website. To which the Department replied there were no bids during the period under review.</w:t>
      </w:r>
      <w:r w:rsidR="002865A1">
        <w:rPr>
          <w:rFonts w:ascii="Times New Roman" w:hAnsi="Times New Roman"/>
          <w:sz w:val="24"/>
          <w:szCs w:val="24"/>
          <w:lang w:val="en-GB"/>
        </w:rPr>
        <w:t xml:space="preserve"> This is in contrast to the AGSA finding for 2015/16.</w:t>
      </w:r>
    </w:p>
    <w:p w:rsidR="00BA2DBF" w:rsidRPr="00D54AC1" w:rsidRDefault="00BA2DBF" w:rsidP="00D54AC1">
      <w:pPr>
        <w:spacing w:line="360" w:lineRule="auto"/>
        <w:jc w:val="both"/>
        <w:rPr>
          <w:rFonts w:ascii="Times New Roman" w:hAnsi="Times New Roman"/>
          <w:sz w:val="24"/>
          <w:szCs w:val="24"/>
          <w:lang w:val="en-GB"/>
        </w:rPr>
      </w:pPr>
    </w:p>
    <w:p w:rsidR="00BA2DBF" w:rsidRPr="00D54AC1" w:rsidRDefault="00BA2DBF" w:rsidP="00E64FDE">
      <w:pPr>
        <w:numPr>
          <w:ilvl w:val="0"/>
          <w:numId w:val="51"/>
        </w:numPr>
        <w:spacing w:line="360" w:lineRule="auto"/>
        <w:ind w:left="426"/>
        <w:jc w:val="both"/>
        <w:rPr>
          <w:rFonts w:ascii="Times New Roman" w:hAnsi="Times New Roman"/>
          <w:i/>
          <w:sz w:val="24"/>
          <w:szCs w:val="24"/>
          <w:lang w:val="en-GB"/>
        </w:rPr>
      </w:pPr>
      <w:r w:rsidRPr="00D54AC1">
        <w:rPr>
          <w:rFonts w:ascii="Times New Roman" w:hAnsi="Times New Roman"/>
          <w:i/>
          <w:sz w:val="24"/>
          <w:szCs w:val="24"/>
          <w:lang w:val="en-GB"/>
        </w:rPr>
        <w:t>Internal Audit</w:t>
      </w:r>
    </w:p>
    <w:p w:rsidR="00BA2DBF" w:rsidRPr="00D54AC1" w:rsidRDefault="00BA2DBF" w:rsidP="00BA0831">
      <w:pPr>
        <w:spacing w:line="360" w:lineRule="auto"/>
        <w:jc w:val="both"/>
        <w:rPr>
          <w:rFonts w:ascii="Times New Roman" w:hAnsi="Times New Roman"/>
          <w:sz w:val="24"/>
          <w:szCs w:val="24"/>
          <w:lang w:val="en-GB"/>
        </w:rPr>
      </w:pPr>
      <w:r w:rsidRPr="00D54AC1">
        <w:rPr>
          <w:rFonts w:ascii="Times New Roman" w:hAnsi="Times New Roman"/>
          <w:sz w:val="24"/>
          <w:szCs w:val="24"/>
          <w:lang w:val="en-GB"/>
        </w:rPr>
        <w:t>The Committee was informed by the Department at the briefing of the Audit Improvement Plan that the post of DD: Internal Audit was filled and that quarterly audit meetings took place – all of which was cited as progress.</w:t>
      </w:r>
    </w:p>
    <w:p w:rsidR="00BA2DBF" w:rsidRPr="00D54AC1" w:rsidRDefault="00BA2DBF" w:rsidP="00BA0831">
      <w:pPr>
        <w:spacing w:line="360" w:lineRule="auto"/>
        <w:jc w:val="both"/>
        <w:rPr>
          <w:rFonts w:ascii="Times New Roman" w:hAnsi="Times New Roman"/>
          <w:i/>
          <w:sz w:val="24"/>
          <w:szCs w:val="24"/>
          <w:lang w:val="en-GB"/>
        </w:rPr>
      </w:pPr>
    </w:p>
    <w:p w:rsidR="00BA2DBF" w:rsidRPr="00D54AC1" w:rsidRDefault="00BA2DBF" w:rsidP="00BA0831">
      <w:pPr>
        <w:spacing w:line="360" w:lineRule="auto"/>
        <w:jc w:val="both"/>
        <w:rPr>
          <w:rFonts w:ascii="Times New Roman" w:hAnsi="Times New Roman"/>
          <w:sz w:val="24"/>
          <w:szCs w:val="24"/>
        </w:rPr>
      </w:pPr>
      <w:r w:rsidRPr="00D54AC1">
        <w:rPr>
          <w:rFonts w:ascii="Times New Roman" w:hAnsi="Times New Roman"/>
          <w:sz w:val="24"/>
          <w:szCs w:val="24"/>
          <w:lang w:val="en-GB"/>
        </w:rPr>
        <w:t>The Department went on to state that the “</w:t>
      </w:r>
      <w:r w:rsidRPr="00D54AC1">
        <w:rPr>
          <w:rFonts w:ascii="Times New Roman" w:hAnsi="Times New Roman"/>
          <w:i/>
          <w:sz w:val="24"/>
          <w:szCs w:val="24"/>
        </w:rPr>
        <w:t xml:space="preserve">approved interim internal audit plan for the first quarter of 2015/16 financial year and was implemented and completed. An annual internal audit plan was approved by the Audit and Risk Committee. The plan is currently being implemented by the Directorate: Internal Audit.” </w:t>
      </w:r>
      <w:r w:rsidRPr="00D54AC1">
        <w:rPr>
          <w:rFonts w:ascii="Times New Roman" w:hAnsi="Times New Roman"/>
          <w:sz w:val="24"/>
          <w:szCs w:val="24"/>
        </w:rPr>
        <w:t>Again this was cited as progress with no indication of a problem.</w:t>
      </w:r>
    </w:p>
    <w:p w:rsidR="00BA2DBF" w:rsidRPr="00D54AC1" w:rsidRDefault="00BA2DBF" w:rsidP="00BA0831">
      <w:pPr>
        <w:spacing w:line="360" w:lineRule="auto"/>
        <w:jc w:val="both"/>
        <w:rPr>
          <w:rFonts w:ascii="Times New Roman" w:hAnsi="Times New Roman"/>
          <w:sz w:val="24"/>
          <w:szCs w:val="24"/>
        </w:rPr>
      </w:pPr>
    </w:p>
    <w:p w:rsidR="00BA2DBF" w:rsidRPr="00D54AC1" w:rsidRDefault="00BA2DBF" w:rsidP="00BA0831">
      <w:pPr>
        <w:spacing w:line="360" w:lineRule="auto"/>
        <w:jc w:val="both"/>
        <w:rPr>
          <w:rFonts w:ascii="Times New Roman" w:hAnsi="Times New Roman"/>
          <w:sz w:val="24"/>
          <w:szCs w:val="24"/>
          <w:lang w:val="en-GB"/>
        </w:rPr>
      </w:pPr>
      <w:r w:rsidRPr="00D54AC1">
        <w:rPr>
          <w:rFonts w:ascii="Times New Roman" w:hAnsi="Times New Roman"/>
          <w:sz w:val="24"/>
          <w:szCs w:val="24"/>
          <w:lang w:val="en-GB"/>
        </w:rPr>
        <w:t>In Q1 of 2016/17, the Department indicated the following achievements w.r.t. internal audit:</w:t>
      </w:r>
    </w:p>
    <w:p w:rsidR="00D54AC1" w:rsidRDefault="00D54AC1" w:rsidP="00E64FDE">
      <w:pPr>
        <w:numPr>
          <w:ilvl w:val="0"/>
          <w:numId w:val="50"/>
        </w:numPr>
        <w:spacing w:line="360" w:lineRule="auto"/>
        <w:jc w:val="both"/>
        <w:rPr>
          <w:rFonts w:ascii="Times New Roman" w:hAnsi="Times New Roman"/>
          <w:sz w:val="24"/>
          <w:szCs w:val="24"/>
          <w:lang w:val="en-GB"/>
        </w:rPr>
      </w:pPr>
      <w:r>
        <w:rPr>
          <w:rFonts w:ascii="Times New Roman" w:hAnsi="Times New Roman"/>
          <w:sz w:val="24"/>
          <w:szCs w:val="24"/>
          <w:lang w:val="en-GB"/>
        </w:rPr>
        <w:t>4th Quarter risk assessment developed and approved</w:t>
      </w:r>
    </w:p>
    <w:p w:rsidR="00BA2DBF" w:rsidRPr="00D54AC1" w:rsidRDefault="00BA2DBF" w:rsidP="00E64FDE">
      <w:pPr>
        <w:numPr>
          <w:ilvl w:val="0"/>
          <w:numId w:val="50"/>
        </w:numPr>
        <w:spacing w:line="360" w:lineRule="auto"/>
        <w:jc w:val="both"/>
        <w:rPr>
          <w:rFonts w:ascii="Times New Roman" w:hAnsi="Times New Roman"/>
          <w:sz w:val="24"/>
          <w:szCs w:val="24"/>
          <w:lang w:val="en-GB"/>
        </w:rPr>
      </w:pPr>
      <w:r w:rsidRPr="00D54AC1">
        <w:rPr>
          <w:rFonts w:ascii="Times New Roman" w:hAnsi="Times New Roman"/>
          <w:sz w:val="24"/>
          <w:szCs w:val="24"/>
          <w:lang w:val="en-GB"/>
        </w:rPr>
        <w:t>Three-Year Internal Audit Strategic Plan and the Annual Internal Plan were approved by the Audit and Risk Committee in meeting held on the 3rd May 2016</w:t>
      </w:r>
    </w:p>
    <w:p w:rsidR="00BA2DBF" w:rsidRPr="00D54AC1" w:rsidRDefault="00BA2DBF" w:rsidP="00E64FDE">
      <w:pPr>
        <w:numPr>
          <w:ilvl w:val="0"/>
          <w:numId w:val="50"/>
        </w:numPr>
        <w:spacing w:line="360" w:lineRule="auto"/>
        <w:jc w:val="both"/>
        <w:rPr>
          <w:rFonts w:ascii="Times New Roman" w:hAnsi="Times New Roman"/>
          <w:sz w:val="24"/>
          <w:szCs w:val="24"/>
          <w:lang w:val="en-GB"/>
        </w:rPr>
      </w:pPr>
      <w:r w:rsidRPr="00D54AC1">
        <w:rPr>
          <w:rFonts w:ascii="Times New Roman" w:hAnsi="Times New Roman"/>
          <w:sz w:val="24"/>
          <w:szCs w:val="24"/>
          <w:lang w:val="en-GB"/>
        </w:rPr>
        <w:t>4th quarter Internal Audit progress report was signed-off by DG and presented to the Audit and Risk Committee</w:t>
      </w:r>
    </w:p>
    <w:p w:rsidR="00BA2DBF" w:rsidRPr="00D54AC1" w:rsidRDefault="00BA2DBF" w:rsidP="00BA0831">
      <w:pPr>
        <w:spacing w:line="360" w:lineRule="auto"/>
        <w:jc w:val="both"/>
        <w:rPr>
          <w:rFonts w:ascii="Times New Roman" w:hAnsi="Times New Roman"/>
          <w:sz w:val="24"/>
          <w:szCs w:val="24"/>
          <w:lang w:val="en-GB"/>
        </w:rPr>
      </w:pPr>
    </w:p>
    <w:p w:rsidR="00BA2DBF" w:rsidRPr="00D54AC1" w:rsidRDefault="00BA2DBF" w:rsidP="00E64FDE">
      <w:pPr>
        <w:pStyle w:val="ListParagraph"/>
        <w:numPr>
          <w:ilvl w:val="0"/>
          <w:numId w:val="51"/>
        </w:numPr>
        <w:spacing w:line="360" w:lineRule="auto"/>
        <w:ind w:left="426"/>
        <w:jc w:val="both"/>
        <w:rPr>
          <w:rFonts w:ascii="Times New Roman" w:hAnsi="Times New Roman"/>
          <w:i/>
          <w:sz w:val="24"/>
          <w:szCs w:val="24"/>
          <w:lang w:val="en-GB"/>
        </w:rPr>
      </w:pPr>
      <w:r w:rsidRPr="00D54AC1">
        <w:rPr>
          <w:rFonts w:ascii="Times New Roman" w:hAnsi="Times New Roman"/>
          <w:i/>
          <w:sz w:val="24"/>
          <w:szCs w:val="24"/>
          <w:lang w:val="en-GB"/>
        </w:rPr>
        <w:t>Investigative Reports</w:t>
      </w:r>
    </w:p>
    <w:p w:rsidR="00BA2DBF" w:rsidRPr="002865A1" w:rsidRDefault="002865A1" w:rsidP="00CD5639">
      <w:pPr>
        <w:spacing w:line="360" w:lineRule="auto"/>
        <w:jc w:val="both"/>
        <w:rPr>
          <w:rFonts w:ascii="Times New Roman" w:hAnsi="Times New Roman"/>
          <w:sz w:val="24"/>
          <w:szCs w:val="24"/>
          <w:lang w:val="en-GB"/>
        </w:rPr>
      </w:pPr>
      <w:r>
        <w:rPr>
          <w:rFonts w:ascii="Times New Roman" w:hAnsi="Times New Roman"/>
          <w:sz w:val="24"/>
          <w:szCs w:val="24"/>
          <w:lang w:val="en-GB"/>
        </w:rPr>
        <w:t xml:space="preserve">The Committee still awaits a copy and briefing on </w:t>
      </w:r>
      <w:r w:rsidR="00BA2DBF" w:rsidRPr="002865A1">
        <w:rPr>
          <w:rFonts w:ascii="Times New Roman" w:hAnsi="Times New Roman"/>
          <w:sz w:val="24"/>
          <w:szCs w:val="24"/>
          <w:lang w:val="en-GB"/>
        </w:rPr>
        <w:t xml:space="preserve">the investigative report </w:t>
      </w:r>
      <w:r>
        <w:rPr>
          <w:rFonts w:ascii="Times New Roman" w:hAnsi="Times New Roman"/>
          <w:sz w:val="24"/>
          <w:szCs w:val="24"/>
          <w:lang w:val="en-GB"/>
        </w:rPr>
        <w:t xml:space="preserve">as it has </w:t>
      </w:r>
      <w:r w:rsidR="00BA2DBF" w:rsidRPr="002865A1">
        <w:rPr>
          <w:rFonts w:ascii="Times New Roman" w:hAnsi="Times New Roman"/>
          <w:sz w:val="24"/>
          <w:szCs w:val="24"/>
          <w:lang w:val="en-GB"/>
        </w:rPr>
        <w:t>not</w:t>
      </w:r>
      <w:r>
        <w:rPr>
          <w:rFonts w:ascii="Times New Roman" w:hAnsi="Times New Roman"/>
          <w:sz w:val="24"/>
          <w:szCs w:val="24"/>
          <w:lang w:val="en-GB"/>
        </w:rPr>
        <w:t xml:space="preserve"> yet</w:t>
      </w:r>
      <w:r w:rsidR="00BA2DBF" w:rsidRPr="002865A1">
        <w:rPr>
          <w:rFonts w:ascii="Times New Roman" w:hAnsi="Times New Roman"/>
          <w:sz w:val="24"/>
          <w:szCs w:val="24"/>
          <w:lang w:val="en-GB"/>
        </w:rPr>
        <w:t xml:space="preserve"> been formerly referred to the Committee for consideration</w:t>
      </w:r>
    </w:p>
    <w:p w:rsidR="00BA2DBF" w:rsidRPr="00D54AC1" w:rsidRDefault="00BA2DBF" w:rsidP="00D54AC1">
      <w:pPr>
        <w:spacing w:line="360" w:lineRule="auto"/>
        <w:jc w:val="both"/>
        <w:rPr>
          <w:rFonts w:ascii="Times New Roman" w:hAnsi="Times New Roman"/>
          <w:b/>
          <w:sz w:val="24"/>
          <w:szCs w:val="24"/>
          <w:lang w:val="en-GB"/>
        </w:rPr>
      </w:pPr>
    </w:p>
    <w:p w:rsidR="008D558C" w:rsidRPr="00BA0831" w:rsidRDefault="002865A1" w:rsidP="00BA0831">
      <w:pPr>
        <w:spacing w:line="360" w:lineRule="auto"/>
        <w:jc w:val="both"/>
        <w:rPr>
          <w:rFonts w:ascii="Times New Roman" w:hAnsi="Times New Roman"/>
          <w:b/>
          <w:sz w:val="24"/>
          <w:szCs w:val="24"/>
          <w:lang w:val="en-GB"/>
        </w:rPr>
      </w:pPr>
      <w:r>
        <w:rPr>
          <w:rFonts w:ascii="Times New Roman" w:hAnsi="Times New Roman"/>
          <w:b/>
          <w:sz w:val="24"/>
          <w:szCs w:val="24"/>
          <w:lang w:val="en-GB"/>
        </w:rPr>
        <w:t>3.1.</w:t>
      </w:r>
      <w:r w:rsidR="008D558C" w:rsidRPr="00D54AC1">
        <w:rPr>
          <w:rFonts w:ascii="Times New Roman" w:hAnsi="Times New Roman"/>
          <w:b/>
          <w:sz w:val="24"/>
          <w:szCs w:val="24"/>
          <w:lang w:val="en-GB"/>
        </w:rPr>
        <w:t xml:space="preserve">5 </w:t>
      </w:r>
      <w:r w:rsidR="008D558C" w:rsidRPr="00BA0831">
        <w:rPr>
          <w:rFonts w:ascii="Times New Roman" w:hAnsi="Times New Roman"/>
          <w:b/>
          <w:sz w:val="24"/>
          <w:szCs w:val="24"/>
          <w:lang w:val="en-GB"/>
        </w:rPr>
        <w:t>Performance related recommendations</w:t>
      </w:r>
    </w:p>
    <w:p w:rsidR="008D558C" w:rsidRPr="00BA0831" w:rsidRDefault="008D558C" w:rsidP="00BA0831">
      <w:pPr>
        <w:spacing w:line="360" w:lineRule="auto"/>
        <w:jc w:val="both"/>
        <w:rPr>
          <w:rFonts w:ascii="Times New Roman" w:hAnsi="Times New Roman"/>
          <w:b/>
          <w:sz w:val="24"/>
          <w:szCs w:val="24"/>
          <w:lang w:val="en-GB"/>
        </w:rPr>
      </w:pPr>
    </w:p>
    <w:p w:rsidR="008D558C" w:rsidRPr="00BA0831" w:rsidRDefault="002865A1" w:rsidP="00BA0831">
      <w:pPr>
        <w:spacing w:line="360" w:lineRule="auto"/>
        <w:jc w:val="both"/>
        <w:rPr>
          <w:rFonts w:ascii="Times New Roman" w:hAnsi="Times New Roman"/>
          <w:b/>
          <w:sz w:val="24"/>
          <w:szCs w:val="24"/>
          <w:lang w:val="en-GB"/>
        </w:rPr>
      </w:pPr>
      <w:r>
        <w:rPr>
          <w:rFonts w:ascii="Times New Roman" w:hAnsi="Times New Roman"/>
          <w:b/>
          <w:sz w:val="24"/>
          <w:szCs w:val="24"/>
          <w:lang w:val="en-GB"/>
        </w:rPr>
        <w:t>(</w:t>
      </w:r>
      <w:r w:rsidR="008D558C" w:rsidRPr="00BA0831">
        <w:rPr>
          <w:rFonts w:ascii="Times New Roman" w:hAnsi="Times New Roman"/>
          <w:b/>
          <w:sz w:val="24"/>
          <w:szCs w:val="24"/>
          <w:lang w:val="en-GB"/>
        </w:rPr>
        <w:t>5.1</w:t>
      </w:r>
      <w:r>
        <w:rPr>
          <w:rFonts w:ascii="Times New Roman" w:hAnsi="Times New Roman"/>
          <w:b/>
          <w:sz w:val="24"/>
          <w:szCs w:val="24"/>
          <w:lang w:val="en-GB"/>
        </w:rPr>
        <w:t>)</w:t>
      </w:r>
      <w:r w:rsidR="008D558C" w:rsidRPr="00BA0831">
        <w:rPr>
          <w:rFonts w:ascii="Times New Roman" w:hAnsi="Times New Roman"/>
          <w:b/>
          <w:sz w:val="24"/>
          <w:szCs w:val="24"/>
          <w:lang w:val="en-GB"/>
        </w:rPr>
        <w:t xml:space="preserve"> SMART principle</w:t>
      </w:r>
    </w:p>
    <w:p w:rsidR="008D558C" w:rsidRPr="00BA0831" w:rsidRDefault="008D558C" w:rsidP="00E64FDE">
      <w:pPr>
        <w:numPr>
          <w:ilvl w:val="0"/>
          <w:numId w:val="36"/>
        </w:numPr>
        <w:spacing w:line="360" w:lineRule="auto"/>
        <w:jc w:val="both"/>
        <w:rPr>
          <w:rFonts w:ascii="Times New Roman" w:hAnsi="Times New Roman"/>
          <w:sz w:val="24"/>
          <w:szCs w:val="24"/>
          <w:lang w:val="en-GB"/>
        </w:rPr>
      </w:pPr>
      <w:r w:rsidRPr="00BA0831">
        <w:rPr>
          <w:rFonts w:ascii="Times New Roman" w:hAnsi="Times New Roman"/>
          <w:sz w:val="24"/>
          <w:szCs w:val="24"/>
          <w:lang w:val="en-GB"/>
        </w:rPr>
        <w:t>The Department should ensure that the targets/objectives are SMART and appropriately costed.</w:t>
      </w:r>
    </w:p>
    <w:p w:rsidR="008D558C" w:rsidRPr="00BA0831" w:rsidRDefault="008D558C" w:rsidP="00BA0831">
      <w:pPr>
        <w:spacing w:line="360" w:lineRule="auto"/>
        <w:jc w:val="both"/>
        <w:rPr>
          <w:rFonts w:ascii="Times New Roman" w:hAnsi="Times New Roman"/>
          <w:b/>
          <w:sz w:val="24"/>
          <w:szCs w:val="24"/>
          <w:lang w:val="en-GB"/>
        </w:rPr>
      </w:pPr>
    </w:p>
    <w:p w:rsidR="008D558C" w:rsidRPr="00BA0831" w:rsidRDefault="008D558C" w:rsidP="00BA0831">
      <w:pPr>
        <w:spacing w:line="360" w:lineRule="auto"/>
        <w:jc w:val="both"/>
        <w:rPr>
          <w:rFonts w:ascii="Times New Roman" w:hAnsi="Times New Roman"/>
          <w:b/>
          <w:sz w:val="24"/>
          <w:szCs w:val="24"/>
          <w:lang w:val="en-GB"/>
        </w:rPr>
      </w:pPr>
      <w:r w:rsidRPr="00BA0831">
        <w:rPr>
          <w:rFonts w:ascii="Times New Roman" w:hAnsi="Times New Roman"/>
          <w:b/>
          <w:sz w:val="24"/>
          <w:szCs w:val="24"/>
          <w:lang w:val="en-GB"/>
        </w:rPr>
        <w:t>Outcomes, Progress &amp; Challenges</w:t>
      </w:r>
    </w:p>
    <w:p w:rsidR="00BA2DBF" w:rsidRPr="00BA0831" w:rsidRDefault="00BA2DBF" w:rsidP="00E64FDE">
      <w:pPr>
        <w:numPr>
          <w:ilvl w:val="0"/>
          <w:numId w:val="52"/>
        </w:numPr>
        <w:spacing w:line="360" w:lineRule="auto"/>
        <w:ind w:left="714" w:hanging="357"/>
        <w:jc w:val="both"/>
        <w:rPr>
          <w:rFonts w:ascii="Times New Roman" w:hAnsi="Times New Roman"/>
          <w:sz w:val="24"/>
          <w:szCs w:val="24"/>
        </w:rPr>
      </w:pPr>
      <w:r w:rsidRPr="00BA0831">
        <w:rPr>
          <w:rFonts w:ascii="Times New Roman" w:hAnsi="Times New Roman"/>
          <w:sz w:val="24"/>
          <w:szCs w:val="24"/>
          <w:lang w:val="en-GB"/>
        </w:rPr>
        <w:t xml:space="preserve">The Committee was informed during the briefing on the Audit Improvement Plan, that </w:t>
      </w:r>
      <w:r w:rsidRPr="00BA0831">
        <w:rPr>
          <w:rFonts w:ascii="Times New Roman" w:hAnsi="Times New Roman"/>
          <w:sz w:val="24"/>
          <w:szCs w:val="24"/>
        </w:rPr>
        <w:t>the “Department held its strategic Planning session on 19-20 July 2015 to review the Strategic Plan and APP. The reviewed 2016-2021 second draft strategic Plan and 2016/17 APP were submitted to   National Treasury and DPME we await comments including the AG in order to ensure that targets are measurable and specific.  The departments awaits comments from the stakeholders prior to finalisation.”</w:t>
      </w:r>
    </w:p>
    <w:p w:rsidR="008F1FFC" w:rsidRPr="00BA0831" w:rsidRDefault="00BA2DBF" w:rsidP="00E64FDE">
      <w:pPr>
        <w:pStyle w:val="ListParagraph"/>
        <w:numPr>
          <w:ilvl w:val="0"/>
          <w:numId w:val="52"/>
        </w:numPr>
        <w:spacing w:line="360" w:lineRule="auto"/>
        <w:ind w:left="714" w:hanging="357"/>
        <w:jc w:val="both"/>
        <w:rPr>
          <w:rFonts w:ascii="Times New Roman" w:hAnsi="Times New Roman"/>
          <w:sz w:val="24"/>
          <w:szCs w:val="24"/>
          <w:lang w:val="en-GB"/>
        </w:rPr>
      </w:pPr>
      <w:r w:rsidRPr="00BA0831">
        <w:rPr>
          <w:rFonts w:ascii="Times New Roman" w:hAnsi="Times New Roman"/>
          <w:sz w:val="24"/>
          <w:szCs w:val="24"/>
          <w:lang w:val="en-GB"/>
        </w:rPr>
        <w:t>The lack of SMART targets was an ongoing issue which the Committee raised with the Department at all its briefings up until the tabling of the revised APP of 2015/16 and the latest APP 2016/17 and the revised Strategic Plan</w:t>
      </w:r>
    </w:p>
    <w:p w:rsidR="008F1FFC" w:rsidRPr="00BA0831" w:rsidRDefault="008F1FFC" w:rsidP="00BA0831">
      <w:pPr>
        <w:spacing w:line="360" w:lineRule="auto"/>
        <w:jc w:val="both"/>
        <w:rPr>
          <w:rFonts w:ascii="Times New Roman" w:hAnsi="Times New Roman"/>
          <w:sz w:val="24"/>
          <w:szCs w:val="24"/>
          <w:lang w:val="en-GB"/>
        </w:rPr>
      </w:pPr>
    </w:p>
    <w:p w:rsidR="008D558C" w:rsidRPr="00BA0831" w:rsidRDefault="002865A1" w:rsidP="00BA0831">
      <w:pPr>
        <w:spacing w:line="360" w:lineRule="auto"/>
        <w:jc w:val="both"/>
        <w:rPr>
          <w:rFonts w:ascii="Times New Roman" w:hAnsi="Times New Roman"/>
          <w:b/>
          <w:sz w:val="24"/>
          <w:szCs w:val="24"/>
          <w:lang w:val="en-GB"/>
        </w:rPr>
      </w:pPr>
      <w:r>
        <w:rPr>
          <w:rFonts w:ascii="Times New Roman" w:hAnsi="Times New Roman"/>
          <w:b/>
          <w:sz w:val="24"/>
          <w:szCs w:val="24"/>
          <w:lang w:val="en-GB"/>
        </w:rPr>
        <w:t>(</w:t>
      </w:r>
      <w:r w:rsidR="008D558C" w:rsidRPr="00BA0831">
        <w:rPr>
          <w:rFonts w:ascii="Times New Roman" w:hAnsi="Times New Roman"/>
          <w:b/>
          <w:sz w:val="24"/>
          <w:szCs w:val="24"/>
          <w:lang w:val="en-GB"/>
        </w:rPr>
        <w:t>5.2</w:t>
      </w:r>
      <w:r>
        <w:rPr>
          <w:rFonts w:ascii="Times New Roman" w:hAnsi="Times New Roman"/>
          <w:b/>
          <w:sz w:val="24"/>
          <w:szCs w:val="24"/>
          <w:lang w:val="en-GB"/>
        </w:rPr>
        <w:t>)</w:t>
      </w:r>
      <w:r w:rsidR="008D558C" w:rsidRPr="00BA0831">
        <w:rPr>
          <w:rFonts w:ascii="Times New Roman" w:hAnsi="Times New Roman"/>
          <w:b/>
          <w:sz w:val="24"/>
          <w:szCs w:val="24"/>
          <w:lang w:val="en-GB"/>
        </w:rPr>
        <w:t xml:space="preserve"> Collaboration</w:t>
      </w:r>
    </w:p>
    <w:p w:rsidR="008D558C" w:rsidRPr="00BA0831" w:rsidRDefault="008D558C" w:rsidP="00E64FDE">
      <w:pPr>
        <w:numPr>
          <w:ilvl w:val="0"/>
          <w:numId w:val="37"/>
        </w:numPr>
        <w:spacing w:line="360" w:lineRule="auto"/>
        <w:jc w:val="both"/>
        <w:rPr>
          <w:rFonts w:ascii="Times New Roman" w:hAnsi="Times New Roman"/>
          <w:sz w:val="24"/>
          <w:szCs w:val="24"/>
          <w:lang w:val="en-GB"/>
        </w:rPr>
      </w:pPr>
      <w:r w:rsidRPr="00BA0831">
        <w:rPr>
          <w:rFonts w:ascii="Times New Roman" w:hAnsi="Times New Roman"/>
          <w:sz w:val="24"/>
          <w:szCs w:val="24"/>
          <w:lang w:val="en-GB"/>
        </w:rPr>
        <w:t>The Department should ensure improved collaboration with the CGE and all other relevant organs of State as well as civil society.</w:t>
      </w:r>
    </w:p>
    <w:p w:rsidR="008D558C" w:rsidRPr="00BA0831" w:rsidRDefault="008D558C" w:rsidP="00E64FDE">
      <w:pPr>
        <w:numPr>
          <w:ilvl w:val="0"/>
          <w:numId w:val="37"/>
        </w:numPr>
        <w:spacing w:line="360" w:lineRule="auto"/>
        <w:jc w:val="both"/>
        <w:rPr>
          <w:rFonts w:ascii="Times New Roman" w:hAnsi="Times New Roman"/>
          <w:sz w:val="24"/>
          <w:szCs w:val="24"/>
          <w:lang w:val="en-GB"/>
        </w:rPr>
      </w:pPr>
      <w:r w:rsidRPr="00BA0831">
        <w:rPr>
          <w:rFonts w:ascii="Times New Roman" w:hAnsi="Times New Roman"/>
          <w:sz w:val="24"/>
          <w:szCs w:val="24"/>
          <w:lang w:val="en-GB"/>
        </w:rPr>
        <w:t>Partnerships should not only be events driven and related but should also focus on monitoring and evaluation of programmes of gender mainstreaming, gender responsive budgeting and the effectiveness of gender focal points.</w:t>
      </w:r>
    </w:p>
    <w:p w:rsidR="008D558C" w:rsidRPr="00BA0831" w:rsidRDefault="008D558C" w:rsidP="00E64FDE">
      <w:pPr>
        <w:numPr>
          <w:ilvl w:val="0"/>
          <w:numId w:val="37"/>
        </w:numPr>
        <w:spacing w:line="360" w:lineRule="auto"/>
        <w:jc w:val="both"/>
        <w:rPr>
          <w:rFonts w:ascii="Times New Roman" w:hAnsi="Times New Roman"/>
          <w:sz w:val="24"/>
          <w:szCs w:val="24"/>
          <w:lang w:val="en-GB"/>
        </w:rPr>
      </w:pPr>
      <w:r w:rsidRPr="00BA0831">
        <w:rPr>
          <w:rFonts w:ascii="Times New Roman" w:hAnsi="Times New Roman"/>
          <w:sz w:val="24"/>
          <w:szCs w:val="24"/>
          <w:lang w:val="en-GB"/>
        </w:rPr>
        <w:t>In addition the Department must establish and implement mechanisms to work with relevant organs of State in Provinces.</w:t>
      </w:r>
    </w:p>
    <w:p w:rsidR="008D558C" w:rsidRPr="00BA0831" w:rsidRDefault="008D558C" w:rsidP="00BA0831">
      <w:pPr>
        <w:spacing w:line="360" w:lineRule="auto"/>
        <w:jc w:val="both"/>
        <w:rPr>
          <w:rFonts w:ascii="Times New Roman" w:hAnsi="Times New Roman"/>
          <w:b/>
          <w:sz w:val="24"/>
          <w:szCs w:val="24"/>
          <w:lang w:val="en-GB"/>
        </w:rPr>
      </w:pPr>
    </w:p>
    <w:p w:rsidR="008D558C" w:rsidRPr="00BA0831" w:rsidRDefault="008D558C" w:rsidP="00BA0831">
      <w:pPr>
        <w:spacing w:line="360" w:lineRule="auto"/>
        <w:jc w:val="both"/>
        <w:rPr>
          <w:rFonts w:ascii="Times New Roman" w:hAnsi="Times New Roman"/>
          <w:b/>
          <w:sz w:val="24"/>
          <w:szCs w:val="24"/>
          <w:lang w:val="en-GB"/>
        </w:rPr>
      </w:pPr>
      <w:r w:rsidRPr="00BA0831">
        <w:rPr>
          <w:rFonts w:ascii="Times New Roman" w:hAnsi="Times New Roman"/>
          <w:b/>
          <w:sz w:val="24"/>
          <w:szCs w:val="24"/>
          <w:lang w:val="en-GB"/>
        </w:rPr>
        <w:t>Outcomes, Progress &amp; Challenges</w:t>
      </w:r>
    </w:p>
    <w:p w:rsidR="00BA2DBF" w:rsidRPr="00BA0831" w:rsidRDefault="00BA2DBF" w:rsidP="00E64FDE">
      <w:pPr>
        <w:numPr>
          <w:ilvl w:val="0"/>
          <w:numId w:val="53"/>
        </w:numPr>
        <w:spacing w:line="360" w:lineRule="auto"/>
        <w:ind w:left="714" w:hanging="357"/>
        <w:jc w:val="both"/>
        <w:rPr>
          <w:rFonts w:ascii="Times New Roman" w:hAnsi="Times New Roman"/>
          <w:sz w:val="24"/>
          <w:szCs w:val="24"/>
          <w:lang w:val="en-GB"/>
        </w:rPr>
      </w:pPr>
      <w:r w:rsidRPr="00BA0831">
        <w:rPr>
          <w:rFonts w:ascii="Times New Roman" w:hAnsi="Times New Roman"/>
          <w:sz w:val="24"/>
          <w:szCs w:val="24"/>
          <w:lang w:val="en-GB"/>
        </w:rPr>
        <w:t>The Committee noted during its engagement with various government dep</w:t>
      </w:r>
      <w:r w:rsidR="00212298">
        <w:rPr>
          <w:rFonts w:ascii="Times New Roman" w:hAnsi="Times New Roman"/>
          <w:sz w:val="24"/>
          <w:szCs w:val="24"/>
          <w:lang w:val="en-GB"/>
        </w:rPr>
        <w:t>artments and the CGE that they we</w:t>
      </w:r>
      <w:r w:rsidRPr="00BA0831">
        <w:rPr>
          <w:rFonts w:ascii="Times New Roman" w:hAnsi="Times New Roman"/>
          <w:sz w:val="24"/>
          <w:szCs w:val="24"/>
          <w:lang w:val="en-GB"/>
        </w:rPr>
        <w:t>re aware of the Department of Women but where collaboration did occur it was event driven.</w:t>
      </w:r>
    </w:p>
    <w:p w:rsidR="00BA2DBF" w:rsidRPr="00BA0831" w:rsidRDefault="00BA2DBF" w:rsidP="00E64FDE">
      <w:pPr>
        <w:pStyle w:val="ListParagraph"/>
        <w:numPr>
          <w:ilvl w:val="0"/>
          <w:numId w:val="53"/>
        </w:numPr>
        <w:spacing w:line="360" w:lineRule="auto"/>
        <w:ind w:left="714" w:hanging="357"/>
        <w:jc w:val="both"/>
        <w:rPr>
          <w:rFonts w:ascii="Times New Roman" w:hAnsi="Times New Roman"/>
          <w:sz w:val="24"/>
          <w:szCs w:val="24"/>
          <w:lang w:val="en-GB"/>
        </w:rPr>
      </w:pPr>
      <w:r w:rsidRPr="00BA0831">
        <w:rPr>
          <w:rFonts w:ascii="Times New Roman" w:hAnsi="Times New Roman"/>
          <w:sz w:val="24"/>
          <w:szCs w:val="24"/>
          <w:lang w:val="en-GB"/>
        </w:rPr>
        <w:t xml:space="preserve">The Department of Social Development’s </w:t>
      </w:r>
      <w:r w:rsidR="0002448A">
        <w:rPr>
          <w:rFonts w:ascii="Times New Roman" w:hAnsi="Times New Roman"/>
          <w:sz w:val="24"/>
          <w:szCs w:val="24"/>
          <w:lang w:val="en-GB"/>
        </w:rPr>
        <w:t xml:space="preserve">(DSD) </w:t>
      </w:r>
      <w:r w:rsidRPr="00BA0831">
        <w:rPr>
          <w:rFonts w:ascii="Times New Roman" w:hAnsi="Times New Roman"/>
          <w:sz w:val="24"/>
          <w:szCs w:val="24"/>
          <w:lang w:val="en-GB"/>
        </w:rPr>
        <w:t>2015/16 Annual Report indicates that education and awareness campaigns were conducted in 37 local municipalities</w:t>
      </w:r>
      <w:r w:rsidR="0002448A">
        <w:rPr>
          <w:rFonts w:ascii="Times New Roman" w:hAnsi="Times New Roman"/>
          <w:sz w:val="24"/>
          <w:szCs w:val="24"/>
          <w:lang w:val="en-GB"/>
        </w:rPr>
        <w:t>. In,</w:t>
      </w:r>
      <w:r w:rsidRPr="00BA0831">
        <w:rPr>
          <w:rFonts w:ascii="Times New Roman" w:hAnsi="Times New Roman"/>
          <w:sz w:val="24"/>
          <w:szCs w:val="24"/>
          <w:lang w:val="en-GB"/>
        </w:rPr>
        <w:t xml:space="preserve"> addition, it also states that all provincial departments implemented the Integrated Social Crime Prevention Strategy Action Plan and a report was developed on the implementation plans of prevention and early intervention in 9 provinces. Given the Department’s work on </w:t>
      </w:r>
      <w:r w:rsidR="00150E27">
        <w:rPr>
          <w:rFonts w:ascii="Times New Roman" w:hAnsi="Times New Roman"/>
          <w:sz w:val="24"/>
          <w:szCs w:val="24"/>
          <w:lang w:val="en-GB"/>
        </w:rPr>
        <w:t>gender-based violence (</w:t>
      </w:r>
      <w:r w:rsidRPr="00BA0831">
        <w:rPr>
          <w:rFonts w:ascii="Times New Roman" w:hAnsi="Times New Roman"/>
          <w:sz w:val="24"/>
          <w:szCs w:val="24"/>
          <w:lang w:val="en-GB"/>
        </w:rPr>
        <w:t>GBV</w:t>
      </w:r>
      <w:r w:rsidR="00150E27">
        <w:rPr>
          <w:rFonts w:ascii="Times New Roman" w:hAnsi="Times New Roman"/>
          <w:sz w:val="24"/>
          <w:szCs w:val="24"/>
          <w:lang w:val="en-GB"/>
        </w:rPr>
        <w:t>)</w:t>
      </w:r>
      <w:r w:rsidRPr="00BA0831">
        <w:rPr>
          <w:rFonts w:ascii="Times New Roman" w:hAnsi="Times New Roman"/>
          <w:sz w:val="24"/>
          <w:szCs w:val="24"/>
          <w:lang w:val="en-GB"/>
        </w:rPr>
        <w:t xml:space="preserve"> be it related to campaigns or development of a prevention policy it </w:t>
      </w:r>
      <w:r w:rsidR="0002448A">
        <w:rPr>
          <w:rFonts w:ascii="Times New Roman" w:hAnsi="Times New Roman"/>
          <w:sz w:val="24"/>
          <w:szCs w:val="24"/>
          <w:lang w:val="en-GB"/>
        </w:rPr>
        <w:t>is unclear as to</w:t>
      </w:r>
      <w:r w:rsidRPr="00BA0831">
        <w:rPr>
          <w:rFonts w:ascii="Times New Roman" w:hAnsi="Times New Roman"/>
          <w:sz w:val="24"/>
          <w:szCs w:val="24"/>
          <w:lang w:val="en-GB"/>
        </w:rPr>
        <w:t xml:space="preserve"> what the extent of the collaboration </w:t>
      </w:r>
      <w:r w:rsidR="0002448A">
        <w:rPr>
          <w:rFonts w:ascii="Times New Roman" w:hAnsi="Times New Roman"/>
          <w:sz w:val="24"/>
          <w:szCs w:val="24"/>
          <w:lang w:val="en-GB"/>
        </w:rPr>
        <w:t>wa</w:t>
      </w:r>
      <w:r w:rsidRPr="00BA0831">
        <w:rPr>
          <w:rFonts w:ascii="Times New Roman" w:hAnsi="Times New Roman"/>
          <w:sz w:val="24"/>
          <w:szCs w:val="24"/>
          <w:lang w:val="en-GB"/>
        </w:rPr>
        <w:t>s with DSD</w:t>
      </w:r>
      <w:r w:rsidR="0002448A">
        <w:rPr>
          <w:rFonts w:ascii="Times New Roman" w:hAnsi="Times New Roman"/>
          <w:sz w:val="24"/>
          <w:szCs w:val="24"/>
          <w:lang w:val="en-GB"/>
        </w:rPr>
        <w:t xml:space="preserve"> in this regard.</w:t>
      </w:r>
    </w:p>
    <w:p w:rsidR="00BA2DBF" w:rsidRPr="00BA0831" w:rsidRDefault="00BA2DBF" w:rsidP="00BA0831">
      <w:pPr>
        <w:spacing w:line="360" w:lineRule="auto"/>
        <w:jc w:val="both"/>
        <w:rPr>
          <w:rFonts w:ascii="Times New Roman" w:hAnsi="Times New Roman"/>
          <w:sz w:val="24"/>
          <w:szCs w:val="24"/>
          <w:lang w:val="en-GB"/>
        </w:rPr>
      </w:pPr>
    </w:p>
    <w:p w:rsidR="008D558C" w:rsidRPr="00BA0831" w:rsidRDefault="002865A1" w:rsidP="00BA0831">
      <w:pPr>
        <w:spacing w:line="360" w:lineRule="auto"/>
        <w:jc w:val="both"/>
        <w:rPr>
          <w:rFonts w:ascii="Times New Roman" w:hAnsi="Times New Roman"/>
          <w:b/>
          <w:sz w:val="24"/>
          <w:szCs w:val="24"/>
          <w:lang w:val="en-GB"/>
        </w:rPr>
      </w:pPr>
      <w:r>
        <w:rPr>
          <w:rFonts w:ascii="Times New Roman" w:hAnsi="Times New Roman"/>
          <w:b/>
          <w:sz w:val="24"/>
          <w:szCs w:val="24"/>
          <w:lang w:val="en-GB"/>
        </w:rPr>
        <w:t>(</w:t>
      </w:r>
      <w:r w:rsidR="008D558C" w:rsidRPr="00BA0831">
        <w:rPr>
          <w:rFonts w:ascii="Times New Roman" w:hAnsi="Times New Roman"/>
          <w:b/>
          <w:sz w:val="24"/>
          <w:szCs w:val="24"/>
          <w:lang w:val="en-GB"/>
        </w:rPr>
        <w:t>5.3</w:t>
      </w:r>
      <w:r>
        <w:rPr>
          <w:rFonts w:ascii="Times New Roman" w:hAnsi="Times New Roman"/>
          <w:b/>
          <w:sz w:val="24"/>
          <w:szCs w:val="24"/>
          <w:lang w:val="en-GB"/>
        </w:rPr>
        <w:t>)</w:t>
      </w:r>
      <w:r w:rsidR="008D558C" w:rsidRPr="00BA0831">
        <w:rPr>
          <w:rFonts w:ascii="Times New Roman" w:hAnsi="Times New Roman"/>
          <w:b/>
          <w:sz w:val="24"/>
          <w:szCs w:val="24"/>
          <w:lang w:val="en-GB"/>
        </w:rPr>
        <w:t xml:space="preserve"> Monitoring and evaluation </w:t>
      </w:r>
    </w:p>
    <w:p w:rsidR="008D558C" w:rsidRPr="00BA0831" w:rsidRDefault="008D558C" w:rsidP="00BA0831">
      <w:pPr>
        <w:numPr>
          <w:ilvl w:val="0"/>
          <w:numId w:val="5"/>
        </w:numPr>
        <w:spacing w:line="360" w:lineRule="auto"/>
        <w:jc w:val="both"/>
        <w:rPr>
          <w:rFonts w:ascii="Times New Roman" w:hAnsi="Times New Roman"/>
          <w:sz w:val="24"/>
          <w:szCs w:val="24"/>
          <w:lang w:val="en-GB"/>
        </w:rPr>
      </w:pPr>
      <w:r w:rsidRPr="00BA0831">
        <w:rPr>
          <w:rFonts w:ascii="Times New Roman" w:hAnsi="Times New Roman"/>
          <w:sz w:val="24"/>
          <w:szCs w:val="24"/>
          <w:lang w:val="en-GB"/>
        </w:rPr>
        <w:t>The Department should provide an annual update on progress of gender equality in South Africa in relation to targets identified within the APP and Strategic Plan.</w:t>
      </w:r>
    </w:p>
    <w:p w:rsidR="008D558C" w:rsidRPr="00BA0831" w:rsidRDefault="008D558C" w:rsidP="00BA0831">
      <w:pPr>
        <w:spacing w:line="360" w:lineRule="auto"/>
        <w:jc w:val="both"/>
        <w:rPr>
          <w:rFonts w:ascii="Times New Roman" w:hAnsi="Times New Roman"/>
          <w:b/>
          <w:sz w:val="24"/>
          <w:szCs w:val="24"/>
          <w:lang w:val="en-GB"/>
        </w:rPr>
      </w:pPr>
    </w:p>
    <w:p w:rsidR="008D558C" w:rsidRPr="00BA0831" w:rsidRDefault="008D558C" w:rsidP="00BA0831">
      <w:pPr>
        <w:spacing w:line="360" w:lineRule="auto"/>
        <w:jc w:val="both"/>
        <w:rPr>
          <w:rFonts w:ascii="Times New Roman" w:hAnsi="Times New Roman"/>
          <w:b/>
          <w:sz w:val="24"/>
          <w:szCs w:val="24"/>
          <w:lang w:val="en-GB"/>
        </w:rPr>
      </w:pPr>
      <w:r w:rsidRPr="00BA0831">
        <w:rPr>
          <w:rFonts w:ascii="Times New Roman" w:hAnsi="Times New Roman"/>
          <w:b/>
          <w:sz w:val="24"/>
          <w:szCs w:val="24"/>
          <w:lang w:val="en-GB"/>
        </w:rPr>
        <w:t>Outcomes, Progress &amp; Challenges</w:t>
      </w:r>
    </w:p>
    <w:p w:rsidR="008D558C" w:rsidRPr="00BA0831" w:rsidRDefault="008D558C" w:rsidP="00BA0831">
      <w:pPr>
        <w:spacing w:line="360" w:lineRule="auto"/>
        <w:jc w:val="both"/>
        <w:rPr>
          <w:rFonts w:ascii="Times New Roman" w:hAnsi="Times New Roman"/>
          <w:sz w:val="24"/>
          <w:szCs w:val="24"/>
          <w:lang w:val="en-GB"/>
        </w:rPr>
      </w:pPr>
    </w:p>
    <w:p w:rsidR="00BA2DBF" w:rsidRPr="00BA0831" w:rsidRDefault="00BA2DBF" w:rsidP="00E64FDE">
      <w:pPr>
        <w:pStyle w:val="ListParagraph"/>
        <w:numPr>
          <w:ilvl w:val="0"/>
          <w:numId w:val="54"/>
        </w:numPr>
        <w:spacing w:line="360" w:lineRule="auto"/>
        <w:jc w:val="both"/>
        <w:rPr>
          <w:rFonts w:ascii="Times New Roman" w:hAnsi="Times New Roman"/>
          <w:sz w:val="24"/>
          <w:szCs w:val="24"/>
          <w:lang w:val="en-GB"/>
        </w:rPr>
      </w:pPr>
      <w:r w:rsidRPr="00BA0831">
        <w:rPr>
          <w:rFonts w:ascii="Times New Roman" w:hAnsi="Times New Roman"/>
          <w:sz w:val="24"/>
          <w:szCs w:val="24"/>
          <w:lang w:val="en-GB"/>
        </w:rPr>
        <w:t>The Department submitted the Report on the Status of Women to the Committee which is an attempt to assess progress made w.r.t. gender equality in the country.</w:t>
      </w:r>
    </w:p>
    <w:p w:rsidR="00A46933" w:rsidRPr="00BA0831" w:rsidRDefault="00A46933" w:rsidP="00BA0831">
      <w:pPr>
        <w:spacing w:line="360" w:lineRule="auto"/>
        <w:jc w:val="both"/>
        <w:rPr>
          <w:rFonts w:ascii="Times New Roman" w:hAnsi="Times New Roman"/>
          <w:sz w:val="24"/>
          <w:szCs w:val="24"/>
          <w:lang w:val="en-GB"/>
        </w:rPr>
      </w:pPr>
    </w:p>
    <w:p w:rsidR="008D558C" w:rsidRPr="00BA0831" w:rsidRDefault="002865A1" w:rsidP="00BA0831">
      <w:pPr>
        <w:spacing w:line="360" w:lineRule="auto"/>
        <w:jc w:val="both"/>
        <w:rPr>
          <w:rFonts w:ascii="Times New Roman" w:hAnsi="Times New Roman"/>
          <w:b/>
          <w:sz w:val="24"/>
          <w:szCs w:val="24"/>
          <w:lang w:val="en-GB"/>
        </w:rPr>
      </w:pPr>
      <w:r>
        <w:rPr>
          <w:rFonts w:ascii="Times New Roman" w:hAnsi="Times New Roman"/>
          <w:b/>
          <w:sz w:val="24"/>
          <w:szCs w:val="24"/>
          <w:lang w:val="en-GB"/>
        </w:rPr>
        <w:t>(</w:t>
      </w:r>
      <w:r w:rsidR="008D558C" w:rsidRPr="00BA0831">
        <w:rPr>
          <w:rFonts w:ascii="Times New Roman" w:hAnsi="Times New Roman"/>
          <w:b/>
          <w:sz w:val="24"/>
          <w:szCs w:val="24"/>
          <w:lang w:val="en-GB"/>
        </w:rPr>
        <w:t>5.4</w:t>
      </w:r>
      <w:r>
        <w:rPr>
          <w:rFonts w:ascii="Times New Roman" w:hAnsi="Times New Roman"/>
          <w:b/>
          <w:sz w:val="24"/>
          <w:szCs w:val="24"/>
          <w:lang w:val="en-GB"/>
        </w:rPr>
        <w:t>)</w:t>
      </w:r>
      <w:r w:rsidR="008D558C" w:rsidRPr="00BA0831">
        <w:rPr>
          <w:rFonts w:ascii="Times New Roman" w:hAnsi="Times New Roman"/>
          <w:b/>
          <w:sz w:val="24"/>
          <w:szCs w:val="24"/>
          <w:lang w:val="en-GB"/>
        </w:rPr>
        <w:t xml:space="preserve"> Events/Campaigns/Conferences</w:t>
      </w:r>
    </w:p>
    <w:p w:rsidR="008D558C" w:rsidRPr="00BA0831" w:rsidRDefault="008D558C" w:rsidP="00E64FDE">
      <w:pPr>
        <w:numPr>
          <w:ilvl w:val="0"/>
          <w:numId w:val="38"/>
        </w:numPr>
        <w:spacing w:line="360" w:lineRule="auto"/>
        <w:jc w:val="both"/>
        <w:rPr>
          <w:rFonts w:ascii="Times New Roman" w:hAnsi="Times New Roman"/>
          <w:sz w:val="24"/>
          <w:szCs w:val="24"/>
          <w:lang w:val="en-GB"/>
        </w:rPr>
      </w:pPr>
      <w:r w:rsidRPr="00BA0831">
        <w:rPr>
          <w:rFonts w:ascii="Times New Roman" w:hAnsi="Times New Roman"/>
          <w:sz w:val="24"/>
          <w:szCs w:val="24"/>
          <w:lang w:val="en-GB"/>
        </w:rPr>
        <w:t>The Department should inform the Committee of all initiatives it intends undertaking in order for Portfolio Committee Members to attend where possible.</w:t>
      </w:r>
    </w:p>
    <w:p w:rsidR="008D558C" w:rsidRPr="00BA0831" w:rsidRDefault="008D558C" w:rsidP="00E64FDE">
      <w:pPr>
        <w:numPr>
          <w:ilvl w:val="0"/>
          <w:numId w:val="38"/>
        </w:numPr>
        <w:spacing w:line="360" w:lineRule="auto"/>
        <w:jc w:val="both"/>
        <w:rPr>
          <w:rFonts w:ascii="Times New Roman" w:hAnsi="Times New Roman"/>
          <w:sz w:val="24"/>
          <w:szCs w:val="24"/>
          <w:lang w:val="en-GB"/>
        </w:rPr>
      </w:pPr>
      <w:r w:rsidRPr="00BA0831">
        <w:rPr>
          <w:rFonts w:ascii="Times New Roman" w:hAnsi="Times New Roman"/>
          <w:sz w:val="24"/>
          <w:szCs w:val="24"/>
          <w:lang w:val="en-GB"/>
        </w:rPr>
        <w:t>The Department should provide the Committee with reports of all initiatives undertaken by outlining the cost incurred (as per the recommendation on spending trends), the purpose of initiatives and its relation to the APP, the outcomes of the initiative, number of intended beneficiaries and an action plan as to how resolutions/outcomes will be implemented.</w:t>
      </w:r>
    </w:p>
    <w:p w:rsidR="008D558C" w:rsidRPr="00BA0831" w:rsidRDefault="008D558C" w:rsidP="00BA0831">
      <w:pPr>
        <w:spacing w:line="360" w:lineRule="auto"/>
        <w:rPr>
          <w:rFonts w:ascii="Times New Roman" w:hAnsi="Times New Roman"/>
          <w:b/>
          <w:sz w:val="24"/>
          <w:szCs w:val="24"/>
          <w:lang w:val="en-GB"/>
        </w:rPr>
      </w:pPr>
    </w:p>
    <w:p w:rsidR="008D558C" w:rsidRPr="00BA0831" w:rsidRDefault="008D558C" w:rsidP="00BA0831">
      <w:pPr>
        <w:spacing w:line="360" w:lineRule="auto"/>
        <w:rPr>
          <w:rFonts w:ascii="Times New Roman" w:hAnsi="Times New Roman"/>
          <w:b/>
          <w:sz w:val="24"/>
          <w:szCs w:val="24"/>
          <w:lang w:val="en-GB"/>
        </w:rPr>
      </w:pPr>
      <w:r w:rsidRPr="00BA0831">
        <w:rPr>
          <w:rFonts w:ascii="Times New Roman" w:hAnsi="Times New Roman"/>
          <w:b/>
          <w:sz w:val="24"/>
          <w:szCs w:val="24"/>
          <w:lang w:val="en-GB"/>
        </w:rPr>
        <w:t>Outcomes, Progress &amp; Challenges</w:t>
      </w:r>
    </w:p>
    <w:p w:rsidR="00BA2DBF" w:rsidRPr="00BA0831" w:rsidRDefault="00BA2DBF" w:rsidP="00BA0831">
      <w:pPr>
        <w:spacing w:line="360" w:lineRule="auto"/>
        <w:rPr>
          <w:rFonts w:ascii="Times New Roman" w:hAnsi="Times New Roman"/>
          <w:sz w:val="24"/>
          <w:szCs w:val="24"/>
        </w:rPr>
      </w:pPr>
    </w:p>
    <w:p w:rsidR="00BA2DBF" w:rsidRPr="00BA0831" w:rsidRDefault="00BA2DBF" w:rsidP="00E64FDE">
      <w:pPr>
        <w:pStyle w:val="ListParagraph"/>
        <w:numPr>
          <w:ilvl w:val="0"/>
          <w:numId w:val="55"/>
        </w:numPr>
        <w:spacing w:line="360" w:lineRule="auto"/>
        <w:ind w:left="426"/>
        <w:jc w:val="both"/>
        <w:rPr>
          <w:rFonts w:ascii="Times New Roman" w:hAnsi="Times New Roman"/>
          <w:sz w:val="24"/>
          <w:szCs w:val="24"/>
        </w:rPr>
      </w:pPr>
      <w:r w:rsidRPr="00BA0831">
        <w:rPr>
          <w:rFonts w:ascii="Times New Roman" w:hAnsi="Times New Roman"/>
          <w:sz w:val="24"/>
          <w:szCs w:val="24"/>
        </w:rPr>
        <w:t xml:space="preserve">Whilst the campaigns cited as achievements are commended, the Department merely states when, where and why these events took place but no information on the impact and outcome. The Committee has noted to the Department </w:t>
      </w:r>
      <w:r w:rsidR="0002448A">
        <w:rPr>
          <w:rFonts w:ascii="Times New Roman" w:hAnsi="Times New Roman"/>
          <w:sz w:val="24"/>
          <w:szCs w:val="24"/>
        </w:rPr>
        <w:t xml:space="preserve">on </w:t>
      </w:r>
      <w:r w:rsidRPr="00BA0831">
        <w:rPr>
          <w:rFonts w:ascii="Times New Roman" w:hAnsi="Times New Roman"/>
          <w:sz w:val="24"/>
          <w:szCs w:val="24"/>
        </w:rPr>
        <w:t>numerous occasions to the Department that it did not support unsustainable once off events and campaigns.</w:t>
      </w:r>
    </w:p>
    <w:p w:rsidR="00BA2DBF" w:rsidRPr="00BA0831" w:rsidRDefault="00BA2DBF" w:rsidP="00E64FDE">
      <w:pPr>
        <w:pStyle w:val="ListParagraph"/>
        <w:numPr>
          <w:ilvl w:val="0"/>
          <w:numId w:val="55"/>
        </w:numPr>
        <w:spacing w:line="360" w:lineRule="auto"/>
        <w:ind w:left="426"/>
        <w:jc w:val="both"/>
        <w:rPr>
          <w:rFonts w:ascii="Times New Roman" w:hAnsi="Times New Roman"/>
          <w:sz w:val="24"/>
          <w:szCs w:val="24"/>
        </w:rPr>
      </w:pPr>
      <w:r w:rsidRPr="00BA0831">
        <w:rPr>
          <w:rFonts w:ascii="Times New Roman" w:hAnsi="Times New Roman"/>
          <w:sz w:val="24"/>
          <w:szCs w:val="24"/>
        </w:rPr>
        <w:t>During the 2014/15 MTEF period, the Department received additional funding from National Treasury for R6.8 million for the creation of awareness about the reduction of gender-based violence. The Department spent R2.568 million in 2014/15 with “the remaining balance of R4.232 million earmarked for promoting awareness during the 16 Days of Activism Against Gender-Based Violence.”</w:t>
      </w:r>
    </w:p>
    <w:p w:rsidR="00BA2DBF" w:rsidRPr="00BA0831" w:rsidRDefault="00BA2DBF" w:rsidP="00E64FDE">
      <w:pPr>
        <w:pStyle w:val="ListParagraph"/>
        <w:numPr>
          <w:ilvl w:val="0"/>
          <w:numId w:val="55"/>
        </w:numPr>
        <w:spacing w:line="360" w:lineRule="auto"/>
        <w:ind w:left="426"/>
        <w:jc w:val="both"/>
        <w:rPr>
          <w:rFonts w:ascii="Times New Roman" w:hAnsi="Times New Roman"/>
          <w:sz w:val="24"/>
          <w:szCs w:val="24"/>
        </w:rPr>
      </w:pPr>
      <w:r w:rsidRPr="00BA0831">
        <w:rPr>
          <w:rFonts w:ascii="Times New Roman" w:hAnsi="Times New Roman"/>
          <w:sz w:val="24"/>
          <w:szCs w:val="24"/>
        </w:rPr>
        <w:t>According to the Annual Report of 2015/16, the DG indicated that the Department “received funding support of R8.335 million from the National Treasury’s general budget support for the 2015/2016 financial year” which is related to the creation of awareness about the reduction of GBV. Of which the Department spent R3.983 million of this amount and the remaining balance of R4.352 million will be earmarked for promoting awareness during the 16 Days of Activism Against Gender-Based Violence.</w:t>
      </w:r>
    </w:p>
    <w:p w:rsidR="00BA2DBF" w:rsidRPr="00BA0831" w:rsidRDefault="00BA2DBF" w:rsidP="00BA0831">
      <w:pPr>
        <w:spacing w:line="360" w:lineRule="auto"/>
        <w:jc w:val="both"/>
        <w:rPr>
          <w:rFonts w:ascii="Times New Roman" w:hAnsi="Times New Roman"/>
          <w:sz w:val="24"/>
          <w:szCs w:val="24"/>
        </w:rPr>
      </w:pPr>
    </w:p>
    <w:p w:rsidR="008D558C" w:rsidRPr="00BA0831" w:rsidRDefault="00AE47DB" w:rsidP="00BA0831">
      <w:pPr>
        <w:spacing w:line="360" w:lineRule="auto"/>
        <w:jc w:val="both"/>
        <w:rPr>
          <w:rFonts w:ascii="Times New Roman" w:hAnsi="Times New Roman"/>
          <w:sz w:val="24"/>
          <w:szCs w:val="24"/>
          <w:lang w:val="en-GB"/>
        </w:rPr>
      </w:pPr>
      <w:r>
        <w:rPr>
          <w:rFonts w:ascii="Times New Roman" w:hAnsi="Times New Roman"/>
          <w:sz w:val="24"/>
          <w:szCs w:val="24"/>
        </w:rPr>
        <w:t>Given that, t</w:t>
      </w:r>
      <w:r w:rsidR="00BA2DBF" w:rsidRPr="00BA0831">
        <w:rPr>
          <w:rFonts w:ascii="Times New Roman" w:hAnsi="Times New Roman"/>
          <w:sz w:val="24"/>
          <w:szCs w:val="24"/>
        </w:rPr>
        <w:t>he Department report</w:t>
      </w:r>
      <w:r>
        <w:rPr>
          <w:rFonts w:ascii="Times New Roman" w:hAnsi="Times New Roman"/>
          <w:sz w:val="24"/>
          <w:szCs w:val="24"/>
        </w:rPr>
        <w:t>ed</w:t>
      </w:r>
      <w:r w:rsidR="00BA2DBF" w:rsidRPr="00BA0831">
        <w:rPr>
          <w:rFonts w:ascii="Times New Roman" w:hAnsi="Times New Roman"/>
          <w:sz w:val="24"/>
          <w:szCs w:val="24"/>
        </w:rPr>
        <w:t xml:space="preserve"> on outreach initiatives as achievements as part of sub-programme for Programme 4 for which funding was allocated, </w:t>
      </w:r>
      <w:r>
        <w:rPr>
          <w:rFonts w:ascii="Times New Roman" w:hAnsi="Times New Roman"/>
          <w:sz w:val="24"/>
          <w:szCs w:val="24"/>
        </w:rPr>
        <w:t xml:space="preserve">it was not clear </w:t>
      </w:r>
      <w:r w:rsidR="00BA2DBF" w:rsidRPr="00BA0831">
        <w:rPr>
          <w:rFonts w:ascii="Times New Roman" w:hAnsi="Times New Roman"/>
          <w:sz w:val="24"/>
          <w:szCs w:val="24"/>
        </w:rPr>
        <w:t>what the Department actually spen</w:t>
      </w:r>
      <w:r>
        <w:rPr>
          <w:rFonts w:ascii="Times New Roman" w:hAnsi="Times New Roman"/>
          <w:sz w:val="24"/>
          <w:szCs w:val="24"/>
        </w:rPr>
        <w:t>t</w:t>
      </w:r>
      <w:r w:rsidR="00BA2DBF" w:rsidRPr="00BA0831">
        <w:rPr>
          <w:rFonts w:ascii="Times New Roman" w:hAnsi="Times New Roman"/>
          <w:sz w:val="24"/>
          <w:szCs w:val="24"/>
        </w:rPr>
        <w:t xml:space="preserve"> the funds on for the 365 days campaign and the 16 Days campaign when additional funding was also received from National Treasury for these initiatives</w:t>
      </w:r>
      <w:r>
        <w:rPr>
          <w:rFonts w:ascii="Times New Roman" w:hAnsi="Times New Roman"/>
          <w:sz w:val="24"/>
          <w:szCs w:val="24"/>
        </w:rPr>
        <w:t xml:space="preserve"> as per the current Annual Report.</w:t>
      </w:r>
    </w:p>
    <w:p w:rsidR="008D558C" w:rsidRPr="00BA0831" w:rsidRDefault="008D558C" w:rsidP="00BA0831">
      <w:pPr>
        <w:spacing w:line="360" w:lineRule="auto"/>
        <w:rPr>
          <w:rFonts w:ascii="Times New Roman" w:hAnsi="Times New Roman"/>
          <w:sz w:val="24"/>
          <w:szCs w:val="24"/>
          <w:lang w:val="en-GB"/>
        </w:rPr>
      </w:pPr>
    </w:p>
    <w:p w:rsidR="008D558C" w:rsidRPr="00BA0831" w:rsidRDefault="002865A1" w:rsidP="00BA0831">
      <w:pPr>
        <w:spacing w:line="360" w:lineRule="auto"/>
        <w:rPr>
          <w:rFonts w:ascii="Times New Roman" w:hAnsi="Times New Roman"/>
          <w:b/>
          <w:sz w:val="24"/>
          <w:szCs w:val="24"/>
          <w:lang w:val="en-GB"/>
        </w:rPr>
      </w:pPr>
      <w:r>
        <w:rPr>
          <w:rFonts w:ascii="Times New Roman" w:hAnsi="Times New Roman"/>
          <w:b/>
          <w:sz w:val="24"/>
          <w:szCs w:val="24"/>
          <w:lang w:val="en-GB"/>
        </w:rPr>
        <w:t>(</w:t>
      </w:r>
      <w:r w:rsidR="008D558C" w:rsidRPr="00BA0831">
        <w:rPr>
          <w:rFonts w:ascii="Times New Roman" w:hAnsi="Times New Roman"/>
          <w:b/>
          <w:sz w:val="24"/>
          <w:szCs w:val="24"/>
          <w:lang w:val="en-GB"/>
        </w:rPr>
        <w:t>5.5</w:t>
      </w:r>
      <w:r>
        <w:rPr>
          <w:rFonts w:ascii="Times New Roman" w:hAnsi="Times New Roman"/>
          <w:b/>
          <w:sz w:val="24"/>
          <w:szCs w:val="24"/>
          <w:lang w:val="en-GB"/>
        </w:rPr>
        <w:t>)</w:t>
      </w:r>
      <w:r w:rsidR="008D558C" w:rsidRPr="00BA0831">
        <w:rPr>
          <w:rFonts w:ascii="Times New Roman" w:hAnsi="Times New Roman"/>
          <w:b/>
          <w:sz w:val="24"/>
          <w:szCs w:val="24"/>
          <w:lang w:val="en-GB"/>
        </w:rPr>
        <w:t xml:space="preserve"> Gender-responsive budgeting</w:t>
      </w:r>
      <w:r w:rsidR="00AE47DB">
        <w:rPr>
          <w:rFonts w:ascii="Times New Roman" w:hAnsi="Times New Roman"/>
          <w:b/>
          <w:sz w:val="24"/>
          <w:szCs w:val="24"/>
          <w:lang w:val="en-GB"/>
        </w:rPr>
        <w:t xml:space="preserve"> (GRB)</w:t>
      </w:r>
    </w:p>
    <w:p w:rsidR="008D558C" w:rsidRPr="00BA0831" w:rsidRDefault="008D558C" w:rsidP="00E64FDE">
      <w:pPr>
        <w:numPr>
          <w:ilvl w:val="0"/>
          <w:numId w:val="39"/>
        </w:numPr>
        <w:spacing w:line="360" w:lineRule="auto"/>
        <w:jc w:val="both"/>
        <w:rPr>
          <w:rFonts w:ascii="Times New Roman" w:hAnsi="Times New Roman"/>
          <w:b/>
          <w:sz w:val="24"/>
          <w:szCs w:val="24"/>
          <w:lang w:val="en-GB"/>
        </w:rPr>
      </w:pPr>
      <w:r w:rsidRPr="00BA0831">
        <w:rPr>
          <w:rFonts w:ascii="Times New Roman" w:hAnsi="Times New Roman"/>
          <w:sz w:val="24"/>
          <w:szCs w:val="24"/>
          <w:lang w:val="en-GB"/>
        </w:rPr>
        <w:t>The Department should brief the Committee on a quarterly basis on the progress of developing and implementing a gender-responsive budgeting framework.</w:t>
      </w:r>
    </w:p>
    <w:p w:rsidR="008D558C" w:rsidRPr="00BA0831" w:rsidRDefault="008D558C" w:rsidP="00E64FDE">
      <w:pPr>
        <w:numPr>
          <w:ilvl w:val="0"/>
          <w:numId w:val="39"/>
        </w:numPr>
        <w:spacing w:line="360" w:lineRule="auto"/>
        <w:jc w:val="both"/>
        <w:rPr>
          <w:rFonts w:ascii="Times New Roman" w:hAnsi="Times New Roman"/>
          <w:b/>
          <w:sz w:val="24"/>
          <w:szCs w:val="24"/>
          <w:lang w:val="en-GB"/>
        </w:rPr>
      </w:pPr>
      <w:r w:rsidRPr="00BA0831">
        <w:rPr>
          <w:rFonts w:ascii="Times New Roman" w:hAnsi="Times New Roman"/>
          <w:sz w:val="24"/>
          <w:szCs w:val="24"/>
          <w:lang w:val="en-GB"/>
        </w:rPr>
        <w:t>The Department should brief the Committee on what progress has been made by municipalities to implement gender-responsive budgeting within the specific pilot sites that were identified. A list of the respective municipalities should be provided along with a progress report.</w:t>
      </w:r>
    </w:p>
    <w:p w:rsidR="008D558C" w:rsidRPr="00BA0831" w:rsidRDefault="008D558C" w:rsidP="00BA0831">
      <w:pPr>
        <w:spacing w:line="360" w:lineRule="auto"/>
        <w:jc w:val="both"/>
        <w:rPr>
          <w:rFonts w:ascii="Times New Roman" w:hAnsi="Times New Roman"/>
          <w:b/>
          <w:sz w:val="24"/>
          <w:szCs w:val="24"/>
          <w:lang w:val="en-GB"/>
        </w:rPr>
      </w:pPr>
    </w:p>
    <w:p w:rsidR="008D558C" w:rsidRPr="00BA0831" w:rsidRDefault="008D558C" w:rsidP="00BA0831">
      <w:pPr>
        <w:spacing w:line="360" w:lineRule="auto"/>
        <w:jc w:val="both"/>
        <w:rPr>
          <w:rFonts w:ascii="Times New Roman" w:hAnsi="Times New Roman"/>
          <w:b/>
          <w:sz w:val="24"/>
          <w:szCs w:val="24"/>
          <w:lang w:val="en-GB"/>
        </w:rPr>
      </w:pPr>
      <w:r w:rsidRPr="00BA0831">
        <w:rPr>
          <w:rFonts w:ascii="Times New Roman" w:hAnsi="Times New Roman"/>
          <w:b/>
          <w:sz w:val="24"/>
          <w:szCs w:val="24"/>
          <w:lang w:val="en-GB"/>
        </w:rPr>
        <w:t>Outcomes, Progress &amp; Challenges</w:t>
      </w:r>
    </w:p>
    <w:p w:rsidR="008D558C" w:rsidRPr="00BA0831" w:rsidRDefault="008D558C" w:rsidP="00BA0831">
      <w:pPr>
        <w:spacing w:line="360" w:lineRule="auto"/>
        <w:jc w:val="both"/>
        <w:rPr>
          <w:rFonts w:ascii="Times New Roman" w:hAnsi="Times New Roman"/>
          <w:sz w:val="24"/>
          <w:szCs w:val="24"/>
          <w:lang w:val="en-GB"/>
        </w:rPr>
      </w:pPr>
    </w:p>
    <w:p w:rsidR="00BA2DBF" w:rsidRPr="00BA0831" w:rsidRDefault="00BA2DBF" w:rsidP="00BA0831">
      <w:pPr>
        <w:spacing w:line="360" w:lineRule="auto"/>
        <w:jc w:val="both"/>
        <w:rPr>
          <w:rFonts w:ascii="Times New Roman" w:hAnsi="Times New Roman"/>
          <w:sz w:val="24"/>
          <w:szCs w:val="24"/>
          <w:lang w:val="en-GB"/>
        </w:rPr>
      </w:pPr>
      <w:r w:rsidRPr="00BA0831">
        <w:rPr>
          <w:rFonts w:ascii="Times New Roman" w:hAnsi="Times New Roman"/>
          <w:sz w:val="24"/>
          <w:szCs w:val="24"/>
          <w:lang w:val="en-GB"/>
        </w:rPr>
        <w:t>The GRB was reported on in the previous financial year as an incomplete target and remains a target which has yet to be completed. It is concerning that the Department has taken two years to try and develop a gender responsive budgeting framework and has still not produced it despite reassurances to the Committee of progress made in this regard. The NDP was drafted, sent out for commentary nationwide, consulted on nationally finalised and implemented in more or less the same time as what the Department had to produce a gender-responsive budgeting framework.</w:t>
      </w:r>
    </w:p>
    <w:p w:rsidR="00BA2DBF" w:rsidRPr="00BA0831" w:rsidRDefault="00BA2DBF" w:rsidP="00BA0831">
      <w:pPr>
        <w:spacing w:line="360" w:lineRule="auto"/>
        <w:jc w:val="both"/>
        <w:rPr>
          <w:rFonts w:ascii="Times New Roman" w:hAnsi="Times New Roman"/>
          <w:sz w:val="24"/>
          <w:szCs w:val="24"/>
          <w:lang w:val="en-GB"/>
        </w:rPr>
      </w:pPr>
    </w:p>
    <w:p w:rsidR="008D558C" w:rsidRPr="00BA0831" w:rsidRDefault="002865A1" w:rsidP="00BA0831">
      <w:pPr>
        <w:spacing w:line="360" w:lineRule="auto"/>
        <w:jc w:val="both"/>
        <w:rPr>
          <w:rFonts w:ascii="Times New Roman" w:hAnsi="Times New Roman"/>
          <w:b/>
          <w:sz w:val="24"/>
          <w:szCs w:val="24"/>
          <w:lang w:val="en-GB"/>
        </w:rPr>
      </w:pPr>
      <w:r>
        <w:rPr>
          <w:rFonts w:ascii="Times New Roman" w:hAnsi="Times New Roman"/>
          <w:b/>
          <w:sz w:val="24"/>
          <w:szCs w:val="24"/>
          <w:lang w:val="en-GB"/>
        </w:rPr>
        <w:t>(</w:t>
      </w:r>
      <w:r w:rsidR="008D558C" w:rsidRPr="00BA0831">
        <w:rPr>
          <w:rFonts w:ascii="Times New Roman" w:hAnsi="Times New Roman"/>
          <w:b/>
          <w:sz w:val="24"/>
          <w:szCs w:val="24"/>
          <w:lang w:val="en-GB"/>
        </w:rPr>
        <w:t>5.6</w:t>
      </w:r>
      <w:r>
        <w:rPr>
          <w:rFonts w:ascii="Times New Roman" w:hAnsi="Times New Roman"/>
          <w:b/>
          <w:sz w:val="24"/>
          <w:szCs w:val="24"/>
          <w:lang w:val="en-GB"/>
        </w:rPr>
        <w:t>)</w:t>
      </w:r>
      <w:r w:rsidR="008D558C" w:rsidRPr="00BA0831">
        <w:rPr>
          <w:rFonts w:ascii="Times New Roman" w:hAnsi="Times New Roman"/>
          <w:b/>
          <w:sz w:val="24"/>
          <w:szCs w:val="24"/>
          <w:lang w:val="en-GB"/>
        </w:rPr>
        <w:t xml:space="preserve"> Gender Focal Points</w:t>
      </w:r>
    </w:p>
    <w:p w:rsidR="008D558C" w:rsidRPr="00BA0831" w:rsidRDefault="008D558C" w:rsidP="00E64FDE">
      <w:pPr>
        <w:numPr>
          <w:ilvl w:val="0"/>
          <w:numId w:val="40"/>
        </w:numPr>
        <w:spacing w:line="360" w:lineRule="auto"/>
        <w:jc w:val="both"/>
        <w:rPr>
          <w:rFonts w:ascii="Times New Roman" w:hAnsi="Times New Roman"/>
          <w:sz w:val="24"/>
          <w:szCs w:val="24"/>
          <w:lang w:val="en-GB"/>
        </w:rPr>
      </w:pPr>
      <w:r w:rsidRPr="00BA0831">
        <w:rPr>
          <w:rFonts w:ascii="Times New Roman" w:hAnsi="Times New Roman"/>
          <w:sz w:val="24"/>
          <w:szCs w:val="24"/>
          <w:lang w:val="en-GB"/>
        </w:rPr>
        <w:t xml:space="preserve">The Department should continue to work towards ensuring that gender focal points are appointed at decision-making levels within departments. </w:t>
      </w:r>
    </w:p>
    <w:p w:rsidR="008D558C" w:rsidRPr="00BA0831" w:rsidRDefault="008D558C" w:rsidP="00E64FDE">
      <w:pPr>
        <w:numPr>
          <w:ilvl w:val="0"/>
          <w:numId w:val="40"/>
        </w:numPr>
        <w:spacing w:line="360" w:lineRule="auto"/>
        <w:jc w:val="both"/>
        <w:rPr>
          <w:rFonts w:ascii="Times New Roman" w:hAnsi="Times New Roman"/>
          <w:b/>
          <w:sz w:val="24"/>
          <w:szCs w:val="24"/>
          <w:lang w:val="en-GB"/>
        </w:rPr>
      </w:pPr>
      <w:r w:rsidRPr="00BA0831">
        <w:rPr>
          <w:rFonts w:ascii="Times New Roman" w:hAnsi="Times New Roman"/>
          <w:sz w:val="24"/>
          <w:szCs w:val="24"/>
          <w:lang w:val="en-GB"/>
        </w:rPr>
        <w:t>The Department should brief the Committee on a regular basis on its work and relationship with Gender Focal Points within departments.</w:t>
      </w:r>
    </w:p>
    <w:p w:rsidR="008D558C" w:rsidRPr="00BA0831" w:rsidRDefault="008D558C" w:rsidP="00BA0831">
      <w:pPr>
        <w:spacing w:line="360" w:lineRule="auto"/>
        <w:jc w:val="both"/>
        <w:rPr>
          <w:rFonts w:ascii="Times New Roman" w:hAnsi="Times New Roman"/>
          <w:b/>
          <w:sz w:val="24"/>
          <w:szCs w:val="24"/>
          <w:lang w:val="en-GB"/>
        </w:rPr>
      </w:pPr>
    </w:p>
    <w:p w:rsidR="008D558C" w:rsidRPr="00BA0831" w:rsidRDefault="008D558C" w:rsidP="00BA0831">
      <w:pPr>
        <w:spacing w:line="360" w:lineRule="auto"/>
        <w:jc w:val="both"/>
        <w:rPr>
          <w:rFonts w:ascii="Times New Roman" w:hAnsi="Times New Roman"/>
          <w:b/>
          <w:sz w:val="24"/>
          <w:szCs w:val="24"/>
          <w:lang w:val="en-GB"/>
        </w:rPr>
      </w:pPr>
      <w:r w:rsidRPr="00BA0831">
        <w:rPr>
          <w:rFonts w:ascii="Times New Roman" w:hAnsi="Times New Roman"/>
          <w:b/>
          <w:sz w:val="24"/>
          <w:szCs w:val="24"/>
          <w:lang w:val="en-GB"/>
        </w:rPr>
        <w:t>Outcomes, Progress &amp; Challenges</w:t>
      </w:r>
    </w:p>
    <w:p w:rsidR="008D558C" w:rsidRPr="00BA0831" w:rsidRDefault="008D558C" w:rsidP="00BA0831">
      <w:pPr>
        <w:spacing w:line="360" w:lineRule="auto"/>
        <w:jc w:val="both"/>
        <w:rPr>
          <w:rFonts w:ascii="Times New Roman" w:hAnsi="Times New Roman"/>
          <w:sz w:val="24"/>
          <w:szCs w:val="24"/>
          <w:lang w:val="en-GB"/>
        </w:rPr>
      </w:pPr>
    </w:p>
    <w:p w:rsidR="00BA2DBF" w:rsidRPr="00BA0831" w:rsidRDefault="00BA2DBF" w:rsidP="00BA0831">
      <w:pPr>
        <w:spacing w:line="360" w:lineRule="auto"/>
        <w:jc w:val="both"/>
        <w:rPr>
          <w:rFonts w:ascii="Times New Roman" w:hAnsi="Times New Roman"/>
          <w:sz w:val="24"/>
          <w:szCs w:val="24"/>
          <w:lang w:val="en-GB"/>
        </w:rPr>
      </w:pPr>
      <w:r w:rsidRPr="00BA0831">
        <w:rPr>
          <w:rFonts w:ascii="Times New Roman" w:hAnsi="Times New Roman"/>
          <w:sz w:val="24"/>
          <w:szCs w:val="24"/>
          <w:lang w:val="en-GB"/>
        </w:rPr>
        <w:t>The Committee was briefed by the CGE and the Department of Public Services and Administration and was informed as to what the challenges are w.r.t. gender focal points in the public sector. This was reinforced by the Committee’s engagement with numerous departments where specific questions were asked regarding GFP.</w:t>
      </w:r>
    </w:p>
    <w:p w:rsidR="00BA2DBF" w:rsidRPr="00BA0831" w:rsidRDefault="00BA2DBF" w:rsidP="00BA0831">
      <w:pPr>
        <w:spacing w:line="360" w:lineRule="auto"/>
        <w:jc w:val="both"/>
        <w:rPr>
          <w:rFonts w:ascii="Times New Roman" w:hAnsi="Times New Roman"/>
          <w:sz w:val="24"/>
          <w:szCs w:val="24"/>
          <w:lang w:val="en-GB"/>
        </w:rPr>
      </w:pPr>
    </w:p>
    <w:p w:rsidR="008D558C" w:rsidRPr="00BA0831" w:rsidRDefault="002865A1" w:rsidP="00BA0831">
      <w:pPr>
        <w:spacing w:line="360" w:lineRule="auto"/>
        <w:jc w:val="both"/>
        <w:rPr>
          <w:rFonts w:ascii="Times New Roman" w:hAnsi="Times New Roman"/>
          <w:b/>
          <w:sz w:val="24"/>
          <w:szCs w:val="24"/>
          <w:lang w:val="en-GB"/>
        </w:rPr>
      </w:pPr>
      <w:r>
        <w:rPr>
          <w:rFonts w:ascii="Times New Roman" w:hAnsi="Times New Roman"/>
          <w:b/>
          <w:sz w:val="24"/>
          <w:szCs w:val="24"/>
          <w:lang w:val="en-GB"/>
        </w:rPr>
        <w:t>(</w:t>
      </w:r>
      <w:r w:rsidR="008D558C" w:rsidRPr="00BA0831">
        <w:rPr>
          <w:rFonts w:ascii="Times New Roman" w:hAnsi="Times New Roman"/>
          <w:b/>
          <w:sz w:val="24"/>
          <w:szCs w:val="24"/>
          <w:lang w:val="en-GB"/>
        </w:rPr>
        <w:t>5.7</w:t>
      </w:r>
      <w:r>
        <w:rPr>
          <w:rFonts w:ascii="Times New Roman" w:hAnsi="Times New Roman"/>
          <w:b/>
          <w:sz w:val="24"/>
          <w:szCs w:val="24"/>
          <w:lang w:val="en-GB"/>
        </w:rPr>
        <w:t>)</w:t>
      </w:r>
      <w:r w:rsidR="008D558C" w:rsidRPr="00BA0831">
        <w:rPr>
          <w:rFonts w:ascii="Times New Roman" w:hAnsi="Times New Roman"/>
          <w:b/>
          <w:sz w:val="24"/>
          <w:szCs w:val="24"/>
          <w:lang w:val="en-GB"/>
        </w:rPr>
        <w:t xml:space="preserve"> Treaty compliance framework and timeframes</w:t>
      </w:r>
    </w:p>
    <w:p w:rsidR="008D558C" w:rsidRPr="00BA0831" w:rsidRDefault="008D558C" w:rsidP="00E64FDE">
      <w:pPr>
        <w:numPr>
          <w:ilvl w:val="0"/>
          <w:numId w:val="41"/>
        </w:numPr>
        <w:spacing w:line="360" w:lineRule="auto"/>
        <w:ind w:left="426"/>
        <w:jc w:val="both"/>
        <w:rPr>
          <w:rFonts w:ascii="Times New Roman" w:hAnsi="Times New Roman"/>
          <w:b/>
          <w:sz w:val="24"/>
          <w:szCs w:val="24"/>
          <w:lang w:val="en-GB"/>
        </w:rPr>
      </w:pPr>
      <w:r w:rsidRPr="00BA0831">
        <w:rPr>
          <w:rFonts w:ascii="Times New Roman" w:hAnsi="Times New Roman"/>
          <w:sz w:val="24"/>
          <w:szCs w:val="24"/>
          <w:lang w:val="en-GB"/>
        </w:rPr>
        <w:t>The Department should ensure that country reports are submitted within the specified timeframes as required by the relevant reporting bodies</w:t>
      </w:r>
      <w:r w:rsidRPr="00BA0831">
        <w:rPr>
          <w:rFonts w:ascii="Times New Roman" w:hAnsi="Times New Roman"/>
          <w:b/>
          <w:sz w:val="24"/>
          <w:szCs w:val="24"/>
          <w:lang w:val="en-GB"/>
        </w:rPr>
        <w:t>.</w:t>
      </w:r>
    </w:p>
    <w:p w:rsidR="008D558C" w:rsidRPr="00BA0831" w:rsidRDefault="008D558C" w:rsidP="00E64FDE">
      <w:pPr>
        <w:numPr>
          <w:ilvl w:val="0"/>
          <w:numId w:val="41"/>
        </w:numPr>
        <w:spacing w:line="360" w:lineRule="auto"/>
        <w:ind w:left="426"/>
        <w:jc w:val="both"/>
        <w:rPr>
          <w:rFonts w:ascii="Times New Roman" w:hAnsi="Times New Roman"/>
          <w:sz w:val="24"/>
          <w:szCs w:val="24"/>
          <w:lang w:val="en-GB"/>
        </w:rPr>
      </w:pPr>
      <w:r w:rsidRPr="00BA0831">
        <w:rPr>
          <w:rFonts w:ascii="Times New Roman" w:hAnsi="Times New Roman"/>
          <w:sz w:val="24"/>
          <w:szCs w:val="24"/>
          <w:lang w:val="en-GB"/>
        </w:rPr>
        <w:t>The Department should table and present all outstanding country reports to the Committee.</w:t>
      </w:r>
    </w:p>
    <w:p w:rsidR="008D558C" w:rsidRPr="00BA0831" w:rsidRDefault="008D558C" w:rsidP="00E64FDE">
      <w:pPr>
        <w:numPr>
          <w:ilvl w:val="0"/>
          <w:numId w:val="41"/>
        </w:numPr>
        <w:spacing w:line="360" w:lineRule="auto"/>
        <w:ind w:left="426"/>
        <w:jc w:val="both"/>
        <w:rPr>
          <w:rFonts w:ascii="Times New Roman" w:hAnsi="Times New Roman"/>
          <w:b/>
          <w:sz w:val="24"/>
          <w:szCs w:val="24"/>
          <w:lang w:val="en-GB"/>
        </w:rPr>
      </w:pPr>
      <w:r w:rsidRPr="00BA0831">
        <w:rPr>
          <w:rFonts w:ascii="Times New Roman" w:hAnsi="Times New Roman"/>
          <w:sz w:val="24"/>
          <w:szCs w:val="24"/>
          <w:lang w:val="en-GB"/>
        </w:rPr>
        <w:t>The Department should report back to Parliament on feedback received on country reports and action plans developed in this regard.</w:t>
      </w:r>
    </w:p>
    <w:p w:rsidR="008D558C" w:rsidRPr="00BA0831" w:rsidRDefault="008D558C" w:rsidP="00BA0831">
      <w:pPr>
        <w:spacing w:line="360" w:lineRule="auto"/>
        <w:jc w:val="both"/>
        <w:rPr>
          <w:rFonts w:ascii="Times New Roman" w:hAnsi="Times New Roman"/>
          <w:b/>
          <w:sz w:val="24"/>
          <w:szCs w:val="24"/>
          <w:lang w:val="en-GB"/>
        </w:rPr>
      </w:pPr>
    </w:p>
    <w:p w:rsidR="008D558C" w:rsidRPr="00BA0831" w:rsidRDefault="008D558C" w:rsidP="00BA0831">
      <w:pPr>
        <w:spacing w:line="360" w:lineRule="auto"/>
        <w:jc w:val="both"/>
        <w:rPr>
          <w:rFonts w:ascii="Times New Roman" w:hAnsi="Times New Roman"/>
          <w:b/>
          <w:sz w:val="24"/>
          <w:szCs w:val="24"/>
          <w:lang w:val="en-GB"/>
        </w:rPr>
      </w:pPr>
      <w:r w:rsidRPr="00BA0831">
        <w:rPr>
          <w:rFonts w:ascii="Times New Roman" w:hAnsi="Times New Roman"/>
          <w:b/>
          <w:sz w:val="24"/>
          <w:szCs w:val="24"/>
          <w:lang w:val="en-GB"/>
        </w:rPr>
        <w:t>Outcomes, Progress &amp; Challenges</w:t>
      </w:r>
    </w:p>
    <w:p w:rsidR="008D558C" w:rsidRPr="00BA0831" w:rsidRDefault="008D558C" w:rsidP="00BA0831">
      <w:pPr>
        <w:spacing w:line="360" w:lineRule="auto"/>
        <w:jc w:val="both"/>
        <w:rPr>
          <w:rFonts w:ascii="Times New Roman" w:hAnsi="Times New Roman"/>
          <w:b/>
          <w:sz w:val="24"/>
          <w:szCs w:val="24"/>
          <w:lang w:val="en-GB"/>
        </w:rPr>
      </w:pPr>
    </w:p>
    <w:p w:rsidR="00BA2DBF" w:rsidRPr="00BA0831" w:rsidRDefault="00BA2DBF" w:rsidP="00BA0831">
      <w:pPr>
        <w:spacing w:line="360" w:lineRule="auto"/>
        <w:jc w:val="both"/>
        <w:rPr>
          <w:rFonts w:ascii="Times New Roman" w:hAnsi="Times New Roman"/>
          <w:sz w:val="24"/>
          <w:szCs w:val="24"/>
          <w:lang w:val="en-GB"/>
        </w:rPr>
      </w:pPr>
      <w:r w:rsidRPr="00BA0831">
        <w:rPr>
          <w:rFonts w:ascii="Times New Roman" w:hAnsi="Times New Roman"/>
          <w:sz w:val="24"/>
          <w:szCs w:val="24"/>
          <w:lang w:val="en-GB"/>
        </w:rPr>
        <w:t>The Department briefed the Committee on CEDAW and indicated that it was DIRCO’s responsibility to deposit the report on behalf of Government.</w:t>
      </w:r>
    </w:p>
    <w:p w:rsidR="00BA0831" w:rsidRDefault="00BA0831" w:rsidP="00BA0831">
      <w:pPr>
        <w:spacing w:line="360" w:lineRule="auto"/>
        <w:jc w:val="both"/>
        <w:rPr>
          <w:rFonts w:ascii="Times New Roman" w:hAnsi="Times New Roman"/>
          <w:sz w:val="24"/>
          <w:szCs w:val="24"/>
          <w:lang w:val="en-GB"/>
        </w:rPr>
      </w:pPr>
    </w:p>
    <w:p w:rsidR="00AE47DB" w:rsidRDefault="00AE47DB" w:rsidP="00BA0831">
      <w:pPr>
        <w:spacing w:line="360" w:lineRule="auto"/>
        <w:jc w:val="both"/>
        <w:rPr>
          <w:rFonts w:ascii="Times New Roman" w:hAnsi="Times New Roman"/>
          <w:sz w:val="24"/>
          <w:szCs w:val="24"/>
          <w:lang w:val="en-GB"/>
        </w:rPr>
      </w:pPr>
    </w:p>
    <w:p w:rsidR="00AE47DB" w:rsidRDefault="00AE47DB" w:rsidP="00BA0831">
      <w:pPr>
        <w:spacing w:line="360" w:lineRule="auto"/>
        <w:jc w:val="both"/>
        <w:rPr>
          <w:rFonts w:ascii="Times New Roman" w:hAnsi="Times New Roman"/>
          <w:sz w:val="24"/>
          <w:szCs w:val="24"/>
          <w:lang w:val="en-GB"/>
        </w:rPr>
      </w:pPr>
    </w:p>
    <w:p w:rsidR="00AE47DB" w:rsidRPr="00BA0831" w:rsidRDefault="00AE47DB" w:rsidP="00BA0831">
      <w:pPr>
        <w:spacing w:line="360" w:lineRule="auto"/>
        <w:jc w:val="both"/>
        <w:rPr>
          <w:rFonts w:ascii="Times New Roman" w:hAnsi="Times New Roman"/>
          <w:sz w:val="24"/>
          <w:szCs w:val="24"/>
          <w:lang w:val="en-GB"/>
        </w:rPr>
      </w:pPr>
    </w:p>
    <w:p w:rsidR="008D558C" w:rsidRPr="00BA0831" w:rsidRDefault="002865A1" w:rsidP="00BA0831">
      <w:pPr>
        <w:spacing w:line="360" w:lineRule="auto"/>
        <w:jc w:val="both"/>
        <w:rPr>
          <w:rFonts w:ascii="Times New Roman" w:hAnsi="Times New Roman"/>
          <w:b/>
          <w:sz w:val="24"/>
          <w:szCs w:val="24"/>
          <w:lang w:val="en-GB"/>
        </w:rPr>
      </w:pPr>
      <w:r>
        <w:rPr>
          <w:rFonts w:ascii="Times New Roman" w:hAnsi="Times New Roman"/>
          <w:b/>
          <w:sz w:val="24"/>
          <w:szCs w:val="24"/>
          <w:lang w:val="en-GB"/>
        </w:rPr>
        <w:t>3.1.</w:t>
      </w:r>
      <w:r w:rsidR="008D558C" w:rsidRPr="00BA0831">
        <w:rPr>
          <w:rFonts w:ascii="Times New Roman" w:hAnsi="Times New Roman"/>
          <w:b/>
          <w:sz w:val="24"/>
          <w:szCs w:val="24"/>
          <w:lang w:val="en-GB"/>
        </w:rPr>
        <w:t>6 Legislative and Policy Reform</w:t>
      </w:r>
    </w:p>
    <w:p w:rsidR="008D558C" w:rsidRPr="00BA0831" w:rsidRDefault="008D558C" w:rsidP="00BA0831">
      <w:pPr>
        <w:spacing w:line="360" w:lineRule="auto"/>
        <w:jc w:val="both"/>
        <w:rPr>
          <w:rFonts w:ascii="Times New Roman" w:hAnsi="Times New Roman"/>
          <w:sz w:val="24"/>
          <w:szCs w:val="24"/>
          <w:lang w:val="en-GB"/>
        </w:rPr>
      </w:pPr>
    </w:p>
    <w:p w:rsidR="008D558C" w:rsidRPr="00BA0831" w:rsidRDefault="008D558C" w:rsidP="00E64FDE">
      <w:pPr>
        <w:numPr>
          <w:ilvl w:val="0"/>
          <w:numId w:val="42"/>
        </w:numPr>
        <w:spacing w:line="360" w:lineRule="auto"/>
        <w:ind w:left="426"/>
        <w:jc w:val="both"/>
        <w:rPr>
          <w:rFonts w:ascii="Times New Roman" w:hAnsi="Times New Roman"/>
          <w:sz w:val="24"/>
          <w:szCs w:val="24"/>
          <w:lang w:val="en-GB"/>
        </w:rPr>
      </w:pPr>
      <w:r w:rsidRPr="00BA0831">
        <w:rPr>
          <w:rFonts w:ascii="Times New Roman" w:hAnsi="Times New Roman"/>
          <w:sz w:val="24"/>
          <w:szCs w:val="24"/>
          <w:lang w:val="en-GB"/>
        </w:rPr>
        <w:t>The Department should brief the Committee on gaps identified within policies and laws on a regular basis.</w:t>
      </w:r>
    </w:p>
    <w:p w:rsidR="008D558C" w:rsidRPr="00BA0831" w:rsidRDefault="008D558C" w:rsidP="00E64FDE">
      <w:pPr>
        <w:numPr>
          <w:ilvl w:val="0"/>
          <w:numId w:val="42"/>
        </w:numPr>
        <w:spacing w:line="360" w:lineRule="auto"/>
        <w:ind w:left="426"/>
        <w:rPr>
          <w:rFonts w:ascii="Times New Roman" w:hAnsi="Times New Roman"/>
          <w:sz w:val="24"/>
          <w:szCs w:val="24"/>
          <w:lang w:val="en-GB"/>
        </w:rPr>
      </w:pPr>
      <w:r w:rsidRPr="00BA0831">
        <w:rPr>
          <w:rFonts w:ascii="Times New Roman" w:hAnsi="Times New Roman"/>
          <w:sz w:val="24"/>
          <w:szCs w:val="24"/>
          <w:lang w:val="en-GB"/>
        </w:rPr>
        <w:t>The Department should collaborate and partner with relevant Government Departments and entities reviewing laws and policies from a gendered perspective.</w:t>
      </w:r>
    </w:p>
    <w:p w:rsidR="008D558C" w:rsidRPr="00BA0831" w:rsidRDefault="008D558C" w:rsidP="00BA0831">
      <w:pPr>
        <w:spacing w:line="360" w:lineRule="auto"/>
        <w:rPr>
          <w:rFonts w:ascii="Times New Roman" w:hAnsi="Times New Roman"/>
          <w:b/>
          <w:sz w:val="24"/>
          <w:szCs w:val="24"/>
          <w:lang w:val="en-GB"/>
        </w:rPr>
      </w:pPr>
    </w:p>
    <w:p w:rsidR="008D558C" w:rsidRPr="00BA0831" w:rsidRDefault="008D558C" w:rsidP="00BA0831">
      <w:pPr>
        <w:spacing w:line="360" w:lineRule="auto"/>
        <w:rPr>
          <w:rFonts w:ascii="Times New Roman" w:hAnsi="Times New Roman"/>
          <w:b/>
          <w:sz w:val="24"/>
          <w:szCs w:val="24"/>
          <w:lang w:val="en-GB"/>
        </w:rPr>
      </w:pPr>
      <w:r w:rsidRPr="00BA0831">
        <w:rPr>
          <w:rFonts w:ascii="Times New Roman" w:hAnsi="Times New Roman"/>
          <w:b/>
          <w:sz w:val="24"/>
          <w:szCs w:val="24"/>
          <w:lang w:val="en-GB"/>
        </w:rPr>
        <w:t>Outcomes, Progress &amp; Challenges</w:t>
      </w:r>
    </w:p>
    <w:p w:rsidR="008D558C" w:rsidRPr="00BA0831" w:rsidRDefault="008D558C" w:rsidP="00BA0831">
      <w:pPr>
        <w:spacing w:line="360" w:lineRule="auto"/>
        <w:rPr>
          <w:rFonts w:ascii="Times New Roman" w:hAnsi="Times New Roman"/>
          <w:sz w:val="24"/>
          <w:szCs w:val="24"/>
          <w:lang w:val="en-GB"/>
        </w:rPr>
      </w:pPr>
    </w:p>
    <w:p w:rsidR="002B5E1D" w:rsidRPr="00BA0831" w:rsidRDefault="002B5E1D" w:rsidP="00BA0831">
      <w:pPr>
        <w:spacing w:line="360" w:lineRule="auto"/>
        <w:jc w:val="both"/>
        <w:rPr>
          <w:rFonts w:ascii="Times New Roman" w:hAnsi="Times New Roman"/>
          <w:sz w:val="24"/>
          <w:szCs w:val="24"/>
        </w:rPr>
      </w:pPr>
      <w:r w:rsidRPr="00BA0831">
        <w:rPr>
          <w:rFonts w:ascii="Times New Roman" w:hAnsi="Times New Roman"/>
          <w:sz w:val="24"/>
          <w:szCs w:val="24"/>
          <w:lang w:val="en-GB"/>
        </w:rPr>
        <w:t>Besides the Report on the Status of Women in the Economy, the Department indicated that it had undertaken an “</w:t>
      </w:r>
      <w:r w:rsidRPr="00BA0831">
        <w:rPr>
          <w:rFonts w:ascii="Times New Roman" w:hAnsi="Times New Roman"/>
          <w:sz w:val="24"/>
          <w:szCs w:val="24"/>
        </w:rPr>
        <w:t>Analysis on intervention mechanisms for skilling women and young women” but it is unclear as to what this entails as a report was not yet referred to the Committee</w:t>
      </w:r>
      <w:r w:rsidR="00AE47DB">
        <w:rPr>
          <w:rFonts w:ascii="Times New Roman" w:hAnsi="Times New Roman"/>
          <w:sz w:val="24"/>
          <w:szCs w:val="24"/>
        </w:rPr>
        <w:t xml:space="preserve"> for consideration</w:t>
      </w:r>
      <w:r w:rsidRPr="00BA0831">
        <w:rPr>
          <w:rFonts w:ascii="Times New Roman" w:hAnsi="Times New Roman"/>
          <w:sz w:val="24"/>
          <w:szCs w:val="24"/>
        </w:rPr>
        <w:t xml:space="preserve">. </w:t>
      </w:r>
    </w:p>
    <w:p w:rsidR="002B5E1D" w:rsidRPr="00BA0831" w:rsidRDefault="002B5E1D" w:rsidP="00BA0831">
      <w:pPr>
        <w:spacing w:line="360" w:lineRule="auto"/>
        <w:jc w:val="both"/>
        <w:rPr>
          <w:rFonts w:ascii="Times New Roman" w:hAnsi="Times New Roman"/>
          <w:sz w:val="24"/>
          <w:szCs w:val="24"/>
          <w:lang w:val="en-GB"/>
        </w:rPr>
      </w:pPr>
    </w:p>
    <w:p w:rsidR="008D558C" w:rsidRPr="00BA0831" w:rsidRDefault="002865A1" w:rsidP="00BA0831">
      <w:pPr>
        <w:spacing w:line="360" w:lineRule="auto"/>
        <w:jc w:val="both"/>
        <w:rPr>
          <w:rFonts w:ascii="Times New Roman" w:hAnsi="Times New Roman"/>
          <w:b/>
          <w:sz w:val="24"/>
          <w:szCs w:val="24"/>
          <w:lang w:val="en-GB"/>
        </w:rPr>
      </w:pPr>
      <w:r>
        <w:rPr>
          <w:rFonts w:ascii="Times New Roman" w:hAnsi="Times New Roman"/>
          <w:b/>
          <w:sz w:val="24"/>
          <w:szCs w:val="24"/>
          <w:lang w:val="en-GB"/>
        </w:rPr>
        <w:t>3.1.</w:t>
      </w:r>
      <w:r w:rsidR="008D558C" w:rsidRPr="00BA0831">
        <w:rPr>
          <w:rFonts w:ascii="Times New Roman" w:hAnsi="Times New Roman"/>
          <w:b/>
          <w:sz w:val="24"/>
          <w:szCs w:val="24"/>
          <w:lang w:val="en-GB"/>
        </w:rPr>
        <w:t>7 CGE</w:t>
      </w:r>
    </w:p>
    <w:p w:rsidR="00F24585" w:rsidRPr="00BA0831" w:rsidRDefault="00F24585" w:rsidP="00BA0831">
      <w:pPr>
        <w:spacing w:line="360" w:lineRule="auto"/>
        <w:jc w:val="both"/>
        <w:rPr>
          <w:rFonts w:ascii="Times New Roman" w:hAnsi="Times New Roman"/>
          <w:sz w:val="24"/>
          <w:szCs w:val="24"/>
          <w:lang w:val="en-GB"/>
        </w:rPr>
      </w:pPr>
    </w:p>
    <w:p w:rsidR="008D558C" w:rsidRPr="00BA0831" w:rsidRDefault="008D558C" w:rsidP="00BA0831">
      <w:pPr>
        <w:spacing w:line="360" w:lineRule="auto"/>
        <w:jc w:val="both"/>
        <w:rPr>
          <w:rFonts w:ascii="Times New Roman" w:hAnsi="Times New Roman"/>
          <w:sz w:val="24"/>
          <w:szCs w:val="24"/>
          <w:lang w:val="en-GB"/>
        </w:rPr>
      </w:pPr>
      <w:r w:rsidRPr="00BA0831">
        <w:rPr>
          <w:rFonts w:ascii="Times New Roman" w:hAnsi="Times New Roman"/>
          <w:sz w:val="24"/>
          <w:szCs w:val="24"/>
          <w:lang w:val="en-GB"/>
        </w:rPr>
        <w:t>The CGE should ensure that the following recommendations are implemented.</w:t>
      </w:r>
    </w:p>
    <w:p w:rsidR="008D558C" w:rsidRPr="00BA0831" w:rsidRDefault="008D558C" w:rsidP="00BA0831">
      <w:pPr>
        <w:spacing w:line="360" w:lineRule="auto"/>
        <w:jc w:val="both"/>
        <w:rPr>
          <w:rFonts w:ascii="Times New Roman" w:hAnsi="Times New Roman"/>
          <w:b/>
          <w:sz w:val="24"/>
          <w:szCs w:val="24"/>
          <w:lang w:val="en-GB"/>
        </w:rPr>
      </w:pPr>
    </w:p>
    <w:p w:rsidR="00CC3D87" w:rsidRPr="00BA0831" w:rsidRDefault="002865A1" w:rsidP="002865A1">
      <w:pPr>
        <w:spacing w:line="360" w:lineRule="auto"/>
        <w:jc w:val="both"/>
        <w:rPr>
          <w:rFonts w:ascii="Times New Roman" w:hAnsi="Times New Roman"/>
          <w:b/>
          <w:sz w:val="24"/>
          <w:szCs w:val="24"/>
          <w:lang w:val="en-GB"/>
        </w:rPr>
      </w:pPr>
      <w:r>
        <w:rPr>
          <w:rFonts w:ascii="Times New Roman" w:hAnsi="Times New Roman"/>
          <w:b/>
          <w:sz w:val="24"/>
          <w:szCs w:val="24"/>
          <w:lang w:val="en-GB"/>
        </w:rPr>
        <w:t xml:space="preserve">(7.1) </w:t>
      </w:r>
      <w:r w:rsidR="00D569A9" w:rsidRPr="00BA0831">
        <w:rPr>
          <w:rFonts w:ascii="Times New Roman" w:hAnsi="Times New Roman"/>
          <w:b/>
          <w:sz w:val="24"/>
          <w:szCs w:val="24"/>
          <w:lang w:val="en-GB"/>
        </w:rPr>
        <w:t>Finance</w:t>
      </w:r>
    </w:p>
    <w:p w:rsidR="008D558C" w:rsidRPr="00BA0831" w:rsidRDefault="008D558C" w:rsidP="00BA0831">
      <w:pPr>
        <w:spacing w:line="360" w:lineRule="auto"/>
        <w:jc w:val="both"/>
        <w:rPr>
          <w:rFonts w:ascii="Times New Roman" w:hAnsi="Times New Roman"/>
          <w:sz w:val="24"/>
          <w:szCs w:val="24"/>
          <w:lang w:val="en-GB"/>
        </w:rPr>
      </w:pPr>
    </w:p>
    <w:p w:rsidR="008D558C" w:rsidRPr="00BA0831" w:rsidRDefault="008D558C" w:rsidP="00E64FDE">
      <w:pPr>
        <w:numPr>
          <w:ilvl w:val="0"/>
          <w:numId w:val="43"/>
        </w:numPr>
        <w:spacing w:line="360" w:lineRule="auto"/>
        <w:jc w:val="both"/>
        <w:rPr>
          <w:rFonts w:ascii="Times New Roman" w:hAnsi="Times New Roman"/>
          <w:sz w:val="24"/>
          <w:szCs w:val="24"/>
          <w:lang w:val="en-GB"/>
        </w:rPr>
      </w:pPr>
      <w:r w:rsidRPr="00BA0831">
        <w:rPr>
          <w:rFonts w:ascii="Times New Roman" w:hAnsi="Times New Roman"/>
          <w:i/>
          <w:sz w:val="24"/>
          <w:szCs w:val="24"/>
          <w:lang w:val="en-GB"/>
        </w:rPr>
        <w:t>Action plans</w:t>
      </w:r>
      <w:r w:rsidRPr="00BA0831">
        <w:rPr>
          <w:rFonts w:ascii="Times New Roman" w:hAnsi="Times New Roman"/>
          <w:sz w:val="24"/>
          <w:szCs w:val="24"/>
          <w:lang w:val="en-GB"/>
        </w:rPr>
        <w:t>: The CGE should develop action plans that relate to the recommendations made by the AGSA. These action plans should address the root cause of the problems. All action plans must be submitted to the Committee with the 2</w:t>
      </w:r>
      <w:r w:rsidRPr="00BA0831">
        <w:rPr>
          <w:rFonts w:ascii="Times New Roman" w:hAnsi="Times New Roman"/>
          <w:sz w:val="24"/>
          <w:szCs w:val="24"/>
          <w:vertAlign w:val="superscript"/>
          <w:lang w:val="en-GB"/>
        </w:rPr>
        <w:t>nd</w:t>
      </w:r>
      <w:r w:rsidRPr="00BA0831">
        <w:rPr>
          <w:rFonts w:ascii="Times New Roman" w:hAnsi="Times New Roman"/>
          <w:sz w:val="24"/>
          <w:szCs w:val="24"/>
          <w:lang w:val="en-GB"/>
        </w:rPr>
        <w:t xml:space="preserve"> Quarterly Report for 2015/2016.</w:t>
      </w:r>
    </w:p>
    <w:p w:rsidR="008D558C" w:rsidRPr="00BA0831" w:rsidRDefault="008D558C" w:rsidP="00E64FDE">
      <w:pPr>
        <w:numPr>
          <w:ilvl w:val="0"/>
          <w:numId w:val="43"/>
        </w:numPr>
        <w:spacing w:line="360" w:lineRule="auto"/>
        <w:jc w:val="both"/>
        <w:rPr>
          <w:rFonts w:ascii="Times New Roman" w:hAnsi="Times New Roman"/>
          <w:sz w:val="24"/>
          <w:szCs w:val="24"/>
          <w:lang w:val="en-GB"/>
        </w:rPr>
      </w:pPr>
      <w:r w:rsidRPr="00BA0831">
        <w:rPr>
          <w:rFonts w:ascii="Times New Roman" w:hAnsi="Times New Roman"/>
          <w:sz w:val="24"/>
          <w:szCs w:val="24"/>
          <w:lang w:val="en-GB"/>
        </w:rPr>
        <w:t>The CGE should ensure that the R33 million is condoned by National Treasury.</w:t>
      </w:r>
    </w:p>
    <w:p w:rsidR="008D558C" w:rsidRPr="00BA0831" w:rsidRDefault="008D558C" w:rsidP="00BA0831">
      <w:pPr>
        <w:spacing w:line="360" w:lineRule="auto"/>
        <w:jc w:val="both"/>
        <w:rPr>
          <w:rFonts w:ascii="Times New Roman" w:hAnsi="Times New Roman"/>
          <w:b/>
          <w:sz w:val="24"/>
          <w:szCs w:val="24"/>
          <w:lang w:val="en-GB"/>
        </w:rPr>
      </w:pPr>
    </w:p>
    <w:p w:rsidR="008D558C" w:rsidRPr="00BA0831" w:rsidRDefault="008D558C" w:rsidP="00BA0831">
      <w:pPr>
        <w:spacing w:line="360" w:lineRule="auto"/>
        <w:jc w:val="both"/>
        <w:rPr>
          <w:rFonts w:ascii="Times New Roman" w:hAnsi="Times New Roman"/>
          <w:sz w:val="24"/>
          <w:szCs w:val="24"/>
          <w:lang w:val="en-GB"/>
        </w:rPr>
      </w:pPr>
      <w:r w:rsidRPr="00BA0831">
        <w:rPr>
          <w:rFonts w:ascii="Times New Roman" w:hAnsi="Times New Roman"/>
          <w:b/>
          <w:sz w:val="24"/>
          <w:szCs w:val="24"/>
          <w:lang w:val="en-GB"/>
        </w:rPr>
        <w:t>Outcomes, Progress &amp; Challenges</w:t>
      </w:r>
    </w:p>
    <w:p w:rsidR="002B5E1D" w:rsidRPr="00BA0831" w:rsidRDefault="002B5E1D" w:rsidP="00BA0831">
      <w:pPr>
        <w:spacing w:line="360" w:lineRule="auto"/>
        <w:ind w:left="720"/>
        <w:jc w:val="both"/>
        <w:rPr>
          <w:rFonts w:ascii="Times New Roman" w:hAnsi="Times New Roman"/>
          <w:sz w:val="24"/>
          <w:szCs w:val="24"/>
        </w:rPr>
      </w:pPr>
    </w:p>
    <w:p w:rsidR="002B5E1D" w:rsidRPr="00BA0831" w:rsidRDefault="002B5E1D" w:rsidP="00E64FDE">
      <w:pPr>
        <w:pStyle w:val="ListParagraph"/>
        <w:numPr>
          <w:ilvl w:val="0"/>
          <w:numId w:val="56"/>
        </w:numPr>
        <w:spacing w:line="360" w:lineRule="auto"/>
        <w:jc w:val="both"/>
        <w:rPr>
          <w:rFonts w:ascii="Times New Roman" w:hAnsi="Times New Roman"/>
          <w:sz w:val="24"/>
          <w:szCs w:val="24"/>
        </w:rPr>
      </w:pPr>
      <w:r w:rsidRPr="00BA0831">
        <w:rPr>
          <w:rFonts w:ascii="Times New Roman" w:hAnsi="Times New Roman"/>
          <w:sz w:val="24"/>
          <w:szCs w:val="24"/>
        </w:rPr>
        <w:t>The CGE briefed the Committee during all the quarterly reports on its finances.</w:t>
      </w:r>
    </w:p>
    <w:p w:rsidR="008D558C" w:rsidRPr="00BA0831" w:rsidRDefault="002B5E1D" w:rsidP="00E64FDE">
      <w:pPr>
        <w:pStyle w:val="ListParagraph"/>
        <w:numPr>
          <w:ilvl w:val="0"/>
          <w:numId w:val="56"/>
        </w:numPr>
        <w:spacing w:line="360" w:lineRule="auto"/>
        <w:jc w:val="both"/>
        <w:rPr>
          <w:rFonts w:ascii="Times New Roman" w:hAnsi="Times New Roman"/>
          <w:sz w:val="24"/>
          <w:szCs w:val="24"/>
        </w:rPr>
      </w:pPr>
      <w:r w:rsidRPr="00BA0831">
        <w:rPr>
          <w:rFonts w:ascii="Times New Roman" w:hAnsi="Times New Roman"/>
          <w:sz w:val="24"/>
          <w:szCs w:val="24"/>
        </w:rPr>
        <w:t>The Committee was informed that the CGE had an action plan in place and was kept abreast of progress in this regard</w:t>
      </w:r>
      <w:r w:rsidR="00AE47DB">
        <w:rPr>
          <w:rFonts w:ascii="Times New Roman" w:hAnsi="Times New Roman"/>
          <w:sz w:val="24"/>
          <w:szCs w:val="24"/>
        </w:rPr>
        <w:t xml:space="preserve"> during quarterly report briefings</w:t>
      </w:r>
      <w:r w:rsidRPr="00BA0831">
        <w:rPr>
          <w:rFonts w:ascii="Times New Roman" w:hAnsi="Times New Roman"/>
          <w:sz w:val="24"/>
          <w:szCs w:val="24"/>
        </w:rPr>
        <w:t>.</w:t>
      </w:r>
    </w:p>
    <w:p w:rsidR="002B5E1D" w:rsidRDefault="002B5E1D" w:rsidP="00BA0831">
      <w:pPr>
        <w:spacing w:line="360" w:lineRule="auto"/>
        <w:jc w:val="both"/>
        <w:rPr>
          <w:rFonts w:ascii="Times New Roman" w:hAnsi="Times New Roman"/>
          <w:sz w:val="24"/>
          <w:szCs w:val="24"/>
          <w:lang w:val="en-GB"/>
        </w:rPr>
      </w:pPr>
    </w:p>
    <w:p w:rsidR="00CC3D87" w:rsidRPr="00212298" w:rsidRDefault="00D569A9" w:rsidP="00E64FDE">
      <w:pPr>
        <w:pStyle w:val="ListParagraph"/>
        <w:numPr>
          <w:ilvl w:val="1"/>
          <w:numId w:val="110"/>
        </w:numPr>
        <w:spacing w:line="360" w:lineRule="auto"/>
        <w:jc w:val="both"/>
        <w:rPr>
          <w:rFonts w:ascii="Times New Roman" w:hAnsi="Times New Roman"/>
          <w:b/>
          <w:sz w:val="24"/>
          <w:szCs w:val="24"/>
          <w:lang w:val="en-GB"/>
        </w:rPr>
      </w:pPr>
      <w:r w:rsidRPr="00212298">
        <w:rPr>
          <w:rFonts w:ascii="Times New Roman" w:hAnsi="Times New Roman"/>
          <w:b/>
          <w:sz w:val="24"/>
          <w:szCs w:val="24"/>
          <w:lang w:val="en-GB"/>
        </w:rPr>
        <w:t>Governance</w:t>
      </w:r>
    </w:p>
    <w:p w:rsidR="008D558C" w:rsidRPr="00BA0831" w:rsidRDefault="008D558C" w:rsidP="00BA0831">
      <w:pPr>
        <w:spacing w:line="360" w:lineRule="auto"/>
        <w:jc w:val="both"/>
        <w:rPr>
          <w:rFonts w:ascii="Times New Roman" w:hAnsi="Times New Roman"/>
          <w:b/>
          <w:sz w:val="24"/>
          <w:szCs w:val="24"/>
          <w:lang w:val="en-GB"/>
        </w:rPr>
      </w:pPr>
    </w:p>
    <w:p w:rsidR="008D558C" w:rsidRPr="00BA0831" w:rsidRDefault="008D558C" w:rsidP="00E64FDE">
      <w:pPr>
        <w:numPr>
          <w:ilvl w:val="0"/>
          <w:numId w:val="44"/>
        </w:numPr>
        <w:spacing w:line="360" w:lineRule="auto"/>
        <w:jc w:val="both"/>
        <w:rPr>
          <w:rFonts w:ascii="Times New Roman" w:hAnsi="Times New Roman"/>
          <w:sz w:val="24"/>
          <w:szCs w:val="24"/>
          <w:lang w:val="en-GB"/>
        </w:rPr>
      </w:pPr>
      <w:r w:rsidRPr="00BA0831">
        <w:rPr>
          <w:rFonts w:ascii="Times New Roman" w:hAnsi="Times New Roman"/>
          <w:sz w:val="24"/>
          <w:szCs w:val="24"/>
          <w:lang w:val="en-GB"/>
        </w:rPr>
        <w:t>The CGE should implement better control measures to mitigate non-compliance with legislation and treasury regulations.</w:t>
      </w:r>
    </w:p>
    <w:p w:rsidR="008D558C" w:rsidRPr="00BA0831" w:rsidRDefault="008D558C" w:rsidP="00E64FDE">
      <w:pPr>
        <w:numPr>
          <w:ilvl w:val="0"/>
          <w:numId w:val="44"/>
        </w:numPr>
        <w:spacing w:line="360" w:lineRule="auto"/>
        <w:jc w:val="both"/>
        <w:rPr>
          <w:rFonts w:ascii="Times New Roman" w:hAnsi="Times New Roman"/>
          <w:sz w:val="24"/>
          <w:szCs w:val="24"/>
          <w:lang w:val="en-GB"/>
        </w:rPr>
      </w:pPr>
      <w:r w:rsidRPr="00BA0831">
        <w:rPr>
          <w:rFonts w:ascii="Times New Roman" w:hAnsi="Times New Roman"/>
          <w:sz w:val="24"/>
          <w:szCs w:val="24"/>
          <w:lang w:val="en-GB"/>
        </w:rPr>
        <w:t>The CGE should inform the Committee what actions taken to deal with transgressors of policies and laws and overall poor performance delivery. This should be reported back to the Committee within quarterly reports.</w:t>
      </w:r>
    </w:p>
    <w:p w:rsidR="008D558C" w:rsidRPr="00BA0831" w:rsidRDefault="008D558C" w:rsidP="00BA0831">
      <w:pPr>
        <w:spacing w:line="360" w:lineRule="auto"/>
        <w:jc w:val="both"/>
        <w:rPr>
          <w:rFonts w:ascii="Times New Roman" w:hAnsi="Times New Roman"/>
          <w:b/>
          <w:sz w:val="24"/>
          <w:szCs w:val="24"/>
          <w:lang w:val="en-GB"/>
        </w:rPr>
      </w:pPr>
    </w:p>
    <w:p w:rsidR="008D558C" w:rsidRPr="00BA0831" w:rsidRDefault="008D558C" w:rsidP="00BA0831">
      <w:pPr>
        <w:spacing w:line="360" w:lineRule="auto"/>
        <w:jc w:val="both"/>
        <w:rPr>
          <w:rFonts w:ascii="Times New Roman" w:hAnsi="Times New Roman"/>
          <w:b/>
          <w:sz w:val="24"/>
          <w:szCs w:val="24"/>
          <w:lang w:val="en-GB"/>
        </w:rPr>
      </w:pPr>
      <w:r w:rsidRPr="00BA0831">
        <w:rPr>
          <w:rFonts w:ascii="Times New Roman" w:hAnsi="Times New Roman"/>
          <w:b/>
          <w:sz w:val="24"/>
          <w:szCs w:val="24"/>
          <w:lang w:val="en-GB"/>
        </w:rPr>
        <w:t>Outcomes, Progress &amp; Challenges</w:t>
      </w:r>
    </w:p>
    <w:p w:rsidR="008D558C" w:rsidRPr="00BA0831" w:rsidRDefault="008D558C" w:rsidP="00BA0831">
      <w:pPr>
        <w:spacing w:line="360" w:lineRule="auto"/>
        <w:jc w:val="both"/>
        <w:rPr>
          <w:rFonts w:ascii="Times New Roman" w:hAnsi="Times New Roman"/>
          <w:sz w:val="24"/>
          <w:szCs w:val="24"/>
          <w:lang w:val="en-GB"/>
        </w:rPr>
      </w:pPr>
    </w:p>
    <w:p w:rsidR="002B5E1D" w:rsidRPr="00BA0831" w:rsidRDefault="002B5E1D" w:rsidP="00BA0831">
      <w:pPr>
        <w:spacing w:line="360" w:lineRule="auto"/>
        <w:jc w:val="both"/>
        <w:rPr>
          <w:rFonts w:ascii="Times New Roman" w:hAnsi="Times New Roman"/>
          <w:sz w:val="24"/>
          <w:szCs w:val="24"/>
        </w:rPr>
      </w:pPr>
      <w:r w:rsidRPr="00BA0831">
        <w:rPr>
          <w:rFonts w:ascii="Times New Roman" w:hAnsi="Times New Roman"/>
          <w:sz w:val="24"/>
          <w:szCs w:val="24"/>
        </w:rPr>
        <w:t>The CGE informed the Committee during quarterly briefings</w:t>
      </w:r>
      <w:r w:rsidR="00AE47DB">
        <w:rPr>
          <w:rFonts w:ascii="Times New Roman" w:hAnsi="Times New Roman"/>
          <w:sz w:val="24"/>
          <w:szCs w:val="24"/>
        </w:rPr>
        <w:t xml:space="preserve"> of progress in this regard</w:t>
      </w:r>
      <w:r w:rsidRPr="00BA0831">
        <w:rPr>
          <w:rFonts w:ascii="Times New Roman" w:hAnsi="Times New Roman"/>
          <w:sz w:val="24"/>
          <w:szCs w:val="24"/>
        </w:rPr>
        <w:t>.</w:t>
      </w:r>
    </w:p>
    <w:p w:rsidR="002B5E1D" w:rsidRPr="00BA0831" w:rsidRDefault="002B5E1D" w:rsidP="00BA0831">
      <w:pPr>
        <w:spacing w:line="360" w:lineRule="auto"/>
        <w:jc w:val="both"/>
        <w:rPr>
          <w:rFonts w:ascii="Times New Roman" w:hAnsi="Times New Roman"/>
          <w:sz w:val="24"/>
          <w:szCs w:val="24"/>
          <w:lang w:val="en-GB"/>
        </w:rPr>
      </w:pPr>
    </w:p>
    <w:p w:rsidR="00CC3D87" w:rsidRPr="00212298" w:rsidRDefault="00D569A9" w:rsidP="00E64FDE">
      <w:pPr>
        <w:pStyle w:val="ListParagraph"/>
        <w:numPr>
          <w:ilvl w:val="1"/>
          <w:numId w:val="109"/>
        </w:numPr>
        <w:spacing w:line="360" w:lineRule="auto"/>
        <w:jc w:val="both"/>
        <w:rPr>
          <w:rFonts w:ascii="Times New Roman" w:hAnsi="Times New Roman"/>
          <w:b/>
          <w:sz w:val="24"/>
          <w:szCs w:val="24"/>
          <w:lang w:val="en-GB"/>
        </w:rPr>
      </w:pPr>
      <w:r w:rsidRPr="00212298">
        <w:rPr>
          <w:rFonts w:ascii="Times New Roman" w:hAnsi="Times New Roman"/>
          <w:b/>
          <w:sz w:val="24"/>
          <w:szCs w:val="24"/>
          <w:lang w:val="en-GB"/>
        </w:rPr>
        <w:t>Programme and performance</w:t>
      </w:r>
    </w:p>
    <w:p w:rsidR="008D558C" w:rsidRPr="00BA0831" w:rsidRDefault="008D558C" w:rsidP="00BA0831">
      <w:pPr>
        <w:spacing w:line="360" w:lineRule="auto"/>
        <w:jc w:val="both"/>
        <w:rPr>
          <w:rFonts w:ascii="Times New Roman" w:hAnsi="Times New Roman"/>
          <w:sz w:val="24"/>
          <w:szCs w:val="24"/>
          <w:lang w:val="en-GB"/>
        </w:rPr>
      </w:pPr>
    </w:p>
    <w:p w:rsidR="008D558C" w:rsidRPr="00BA0831" w:rsidRDefault="008D558C" w:rsidP="00E64FDE">
      <w:pPr>
        <w:numPr>
          <w:ilvl w:val="0"/>
          <w:numId w:val="45"/>
        </w:numPr>
        <w:spacing w:line="360" w:lineRule="auto"/>
        <w:ind w:left="709"/>
        <w:jc w:val="both"/>
        <w:rPr>
          <w:rFonts w:ascii="Times New Roman" w:hAnsi="Times New Roman"/>
          <w:sz w:val="24"/>
          <w:szCs w:val="24"/>
          <w:lang w:val="en-GB"/>
        </w:rPr>
      </w:pPr>
      <w:r w:rsidRPr="00BA0831">
        <w:rPr>
          <w:rFonts w:ascii="Times New Roman" w:hAnsi="Times New Roman"/>
          <w:sz w:val="24"/>
          <w:szCs w:val="24"/>
          <w:lang w:val="en-GB"/>
        </w:rPr>
        <w:t>The CGE should monitor and evaluate the impact and outcome of the initiatives it implements.</w:t>
      </w:r>
    </w:p>
    <w:p w:rsidR="008D558C" w:rsidRPr="00BA0831" w:rsidRDefault="008D558C" w:rsidP="00E64FDE">
      <w:pPr>
        <w:numPr>
          <w:ilvl w:val="0"/>
          <w:numId w:val="45"/>
        </w:numPr>
        <w:spacing w:line="360" w:lineRule="auto"/>
        <w:ind w:left="709"/>
        <w:jc w:val="both"/>
        <w:rPr>
          <w:rFonts w:ascii="Times New Roman" w:hAnsi="Times New Roman"/>
          <w:sz w:val="24"/>
          <w:szCs w:val="24"/>
          <w:lang w:val="en-GB"/>
        </w:rPr>
      </w:pPr>
      <w:r w:rsidRPr="00BA0831">
        <w:rPr>
          <w:rFonts w:ascii="Times New Roman" w:hAnsi="Times New Roman"/>
          <w:sz w:val="24"/>
          <w:szCs w:val="24"/>
          <w:lang w:val="en-GB"/>
        </w:rPr>
        <w:t>The CGE should provide the Committee with an account of the performance of Commissioners on a quarterly basis and this should also be reflected in the following annual report.</w:t>
      </w:r>
    </w:p>
    <w:p w:rsidR="008D558C" w:rsidRPr="00BA0831" w:rsidRDefault="008D558C" w:rsidP="00BA0831">
      <w:pPr>
        <w:spacing w:line="360" w:lineRule="auto"/>
        <w:jc w:val="both"/>
        <w:rPr>
          <w:rFonts w:ascii="Times New Roman" w:hAnsi="Times New Roman"/>
          <w:b/>
          <w:sz w:val="24"/>
          <w:szCs w:val="24"/>
          <w:lang w:val="en-GB"/>
        </w:rPr>
      </w:pPr>
    </w:p>
    <w:p w:rsidR="008D558C" w:rsidRPr="00BA0831" w:rsidRDefault="008D558C" w:rsidP="00BA0831">
      <w:pPr>
        <w:spacing w:line="360" w:lineRule="auto"/>
        <w:jc w:val="both"/>
        <w:rPr>
          <w:rFonts w:ascii="Times New Roman" w:hAnsi="Times New Roman"/>
          <w:b/>
          <w:sz w:val="24"/>
          <w:szCs w:val="24"/>
          <w:lang w:val="en-GB"/>
        </w:rPr>
      </w:pPr>
      <w:r w:rsidRPr="00BA0831">
        <w:rPr>
          <w:rFonts w:ascii="Times New Roman" w:hAnsi="Times New Roman"/>
          <w:b/>
          <w:sz w:val="24"/>
          <w:szCs w:val="24"/>
          <w:lang w:val="en-GB"/>
        </w:rPr>
        <w:t>Outcomes, Progress &amp; Challenges</w:t>
      </w:r>
    </w:p>
    <w:p w:rsidR="009174D7" w:rsidRPr="00BA0831" w:rsidRDefault="009174D7" w:rsidP="00BA0831">
      <w:pPr>
        <w:spacing w:line="360" w:lineRule="auto"/>
        <w:jc w:val="both"/>
        <w:rPr>
          <w:rFonts w:ascii="Times New Roman" w:hAnsi="Times New Roman"/>
          <w:sz w:val="24"/>
          <w:szCs w:val="24"/>
          <w:lang w:val="en-GB"/>
        </w:rPr>
      </w:pPr>
    </w:p>
    <w:p w:rsidR="002B5E1D" w:rsidRPr="00BA0831" w:rsidRDefault="002B5E1D" w:rsidP="00E64FDE">
      <w:pPr>
        <w:pStyle w:val="ListParagraph"/>
        <w:numPr>
          <w:ilvl w:val="0"/>
          <w:numId w:val="57"/>
        </w:numPr>
        <w:spacing w:line="360" w:lineRule="auto"/>
        <w:ind w:left="714" w:hanging="357"/>
        <w:jc w:val="both"/>
        <w:rPr>
          <w:rFonts w:ascii="Times New Roman" w:hAnsi="Times New Roman"/>
          <w:sz w:val="24"/>
          <w:szCs w:val="24"/>
        </w:rPr>
      </w:pPr>
      <w:r w:rsidRPr="00BA0831">
        <w:rPr>
          <w:rFonts w:ascii="Times New Roman" w:hAnsi="Times New Roman"/>
          <w:sz w:val="24"/>
          <w:szCs w:val="24"/>
        </w:rPr>
        <w:t>The CGE informed the Committee during quarterly briefings</w:t>
      </w:r>
      <w:r w:rsidR="00AE47DB" w:rsidRPr="00AE47DB">
        <w:rPr>
          <w:rFonts w:ascii="Times New Roman" w:hAnsi="Times New Roman"/>
          <w:sz w:val="24"/>
          <w:szCs w:val="24"/>
        </w:rPr>
        <w:t xml:space="preserve"> of progress in this regard</w:t>
      </w:r>
      <w:r w:rsidRPr="00BA0831">
        <w:rPr>
          <w:rFonts w:ascii="Times New Roman" w:hAnsi="Times New Roman"/>
          <w:sz w:val="24"/>
          <w:szCs w:val="24"/>
        </w:rPr>
        <w:t>.</w:t>
      </w:r>
    </w:p>
    <w:p w:rsidR="002B5E1D" w:rsidRPr="00BA0831" w:rsidRDefault="002B5E1D" w:rsidP="00E64FDE">
      <w:pPr>
        <w:pStyle w:val="ListParagraph"/>
        <w:numPr>
          <w:ilvl w:val="0"/>
          <w:numId w:val="57"/>
        </w:numPr>
        <w:spacing w:line="360" w:lineRule="auto"/>
        <w:ind w:left="714" w:hanging="357"/>
        <w:jc w:val="both"/>
        <w:rPr>
          <w:rFonts w:ascii="Times New Roman" w:hAnsi="Times New Roman"/>
          <w:sz w:val="24"/>
          <w:szCs w:val="24"/>
          <w:lang w:val="en-GB"/>
        </w:rPr>
      </w:pPr>
      <w:r w:rsidRPr="00BA0831">
        <w:rPr>
          <w:rFonts w:ascii="Times New Roman" w:hAnsi="Times New Roman"/>
          <w:sz w:val="24"/>
          <w:szCs w:val="24"/>
        </w:rPr>
        <w:t>A commissioner’s report was submitted to the Committee at every quarter.</w:t>
      </w:r>
    </w:p>
    <w:p w:rsidR="009174D7" w:rsidRPr="00BA0831" w:rsidRDefault="009174D7" w:rsidP="00BA0831">
      <w:pPr>
        <w:spacing w:line="360" w:lineRule="auto"/>
        <w:jc w:val="both"/>
        <w:rPr>
          <w:rFonts w:ascii="Times New Roman" w:hAnsi="Times New Roman"/>
          <w:sz w:val="24"/>
          <w:szCs w:val="24"/>
          <w:lang w:val="en-GB"/>
        </w:rPr>
      </w:pPr>
    </w:p>
    <w:p w:rsidR="00EE23E7" w:rsidRPr="00BA0831" w:rsidRDefault="00EE23E7" w:rsidP="00BA0831">
      <w:pPr>
        <w:numPr>
          <w:ilvl w:val="0"/>
          <w:numId w:val="15"/>
        </w:numPr>
        <w:spacing w:line="360" w:lineRule="auto"/>
        <w:jc w:val="both"/>
        <w:rPr>
          <w:rFonts w:ascii="Times New Roman" w:hAnsi="Times New Roman"/>
          <w:b/>
          <w:sz w:val="24"/>
          <w:szCs w:val="24"/>
          <w:lang w:val="en-GB"/>
        </w:rPr>
      </w:pPr>
      <w:r w:rsidRPr="00BA0831">
        <w:rPr>
          <w:rFonts w:ascii="Times New Roman" w:hAnsi="Times New Roman"/>
          <w:b/>
          <w:sz w:val="24"/>
          <w:szCs w:val="24"/>
          <w:lang w:val="en-GB"/>
        </w:rPr>
        <w:t>Overview and assessment of financial performance</w:t>
      </w:r>
    </w:p>
    <w:p w:rsidR="00EE23E7" w:rsidRPr="00BA0831" w:rsidRDefault="00EE23E7" w:rsidP="00BA0831">
      <w:pPr>
        <w:spacing w:line="360" w:lineRule="auto"/>
        <w:jc w:val="both"/>
        <w:rPr>
          <w:rFonts w:ascii="Times New Roman" w:hAnsi="Times New Roman"/>
          <w:b/>
          <w:sz w:val="24"/>
          <w:szCs w:val="24"/>
          <w:lang w:val="en-GB"/>
        </w:rPr>
      </w:pPr>
    </w:p>
    <w:p w:rsidR="00EE23E7" w:rsidRDefault="00EE23E7" w:rsidP="00BA0831">
      <w:pPr>
        <w:spacing w:line="360" w:lineRule="auto"/>
        <w:jc w:val="both"/>
        <w:rPr>
          <w:rFonts w:ascii="Times New Roman" w:hAnsi="Times New Roman"/>
          <w:sz w:val="24"/>
          <w:szCs w:val="24"/>
          <w:lang w:val="en-GB"/>
        </w:rPr>
      </w:pPr>
      <w:r w:rsidRPr="00BA0831">
        <w:rPr>
          <w:rFonts w:ascii="Times New Roman" w:hAnsi="Times New Roman"/>
          <w:sz w:val="24"/>
          <w:szCs w:val="24"/>
          <w:lang w:val="en-GB"/>
        </w:rPr>
        <w:t>This section provides an overview and assessment of reporte</w:t>
      </w:r>
      <w:r w:rsidR="006C4EE6" w:rsidRPr="00BA0831">
        <w:rPr>
          <w:rFonts w:ascii="Times New Roman" w:hAnsi="Times New Roman"/>
          <w:sz w:val="24"/>
          <w:szCs w:val="24"/>
          <w:lang w:val="en-GB"/>
        </w:rPr>
        <w:t>d financial performance for 20115/16</w:t>
      </w:r>
      <w:r w:rsidRPr="00BA0831">
        <w:rPr>
          <w:rFonts w:ascii="Times New Roman" w:hAnsi="Times New Roman"/>
          <w:sz w:val="24"/>
          <w:szCs w:val="24"/>
          <w:lang w:val="en-GB"/>
        </w:rPr>
        <w:t xml:space="preserve"> to 201</w:t>
      </w:r>
      <w:r w:rsidR="006C4EE6" w:rsidRPr="00BA0831">
        <w:rPr>
          <w:rFonts w:ascii="Times New Roman" w:hAnsi="Times New Roman"/>
          <w:sz w:val="24"/>
          <w:szCs w:val="24"/>
          <w:lang w:val="en-GB"/>
        </w:rPr>
        <w:t>6</w:t>
      </w:r>
      <w:r w:rsidRPr="00BA0831">
        <w:rPr>
          <w:rFonts w:ascii="Times New Roman" w:hAnsi="Times New Roman"/>
          <w:sz w:val="24"/>
          <w:szCs w:val="24"/>
          <w:lang w:val="en-GB"/>
        </w:rPr>
        <w:t>/201</w:t>
      </w:r>
      <w:r w:rsidR="006C4EE6" w:rsidRPr="00BA0831">
        <w:rPr>
          <w:rFonts w:ascii="Times New Roman" w:hAnsi="Times New Roman"/>
          <w:sz w:val="24"/>
          <w:szCs w:val="24"/>
          <w:lang w:val="en-GB"/>
        </w:rPr>
        <w:t>7; overview of finances for 2015</w:t>
      </w:r>
      <w:r w:rsidRPr="00BA0831">
        <w:rPr>
          <w:rFonts w:ascii="Times New Roman" w:hAnsi="Times New Roman"/>
          <w:sz w:val="24"/>
          <w:szCs w:val="24"/>
          <w:lang w:val="en-GB"/>
        </w:rPr>
        <w:t>/201</w:t>
      </w:r>
      <w:r w:rsidR="006C4EE6" w:rsidRPr="00BA0831">
        <w:rPr>
          <w:rFonts w:ascii="Times New Roman" w:hAnsi="Times New Roman"/>
          <w:sz w:val="24"/>
          <w:szCs w:val="24"/>
          <w:lang w:val="en-GB"/>
        </w:rPr>
        <w:t>6</w:t>
      </w:r>
      <w:r w:rsidRPr="00BA0831">
        <w:rPr>
          <w:rFonts w:ascii="Times New Roman" w:hAnsi="Times New Roman"/>
          <w:sz w:val="24"/>
          <w:szCs w:val="24"/>
          <w:lang w:val="en-GB"/>
        </w:rPr>
        <w:t xml:space="preserve"> as well as projected financial needs or areas needing improvement i</w:t>
      </w:r>
      <w:r w:rsidR="006C4EE6" w:rsidRPr="00BA0831">
        <w:rPr>
          <w:rFonts w:ascii="Times New Roman" w:hAnsi="Times New Roman"/>
          <w:sz w:val="24"/>
          <w:szCs w:val="24"/>
          <w:lang w:val="en-GB"/>
        </w:rPr>
        <w:t>n terms of spending for the 2016</w:t>
      </w:r>
      <w:r w:rsidRPr="00BA0831">
        <w:rPr>
          <w:rFonts w:ascii="Times New Roman" w:hAnsi="Times New Roman"/>
          <w:sz w:val="24"/>
          <w:szCs w:val="24"/>
          <w:lang w:val="en-GB"/>
        </w:rPr>
        <w:t>/1</w:t>
      </w:r>
      <w:r w:rsidR="006C4EE6" w:rsidRPr="00BA0831">
        <w:rPr>
          <w:rFonts w:ascii="Times New Roman" w:hAnsi="Times New Roman"/>
          <w:sz w:val="24"/>
          <w:szCs w:val="24"/>
          <w:lang w:val="en-GB"/>
        </w:rPr>
        <w:t>7</w:t>
      </w:r>
      <w:r w:rsidRPr="00BA0831">
        <w:rPr>
          <w:rFonts w:ascii="Times New Roman" w:hAnsi="Times New Roman"/>
          <w:sz w:val="24"/>
          <w:szCs w:val="24"/>
          <w:lang w:val="en-GB"/>
        </w:rPr>
        <w:t xml:space="preserve"> MTEF. </w:t>
      </w:r>
    </w:p>
    <w:p w:rsidR="00BA0831" w:rsidRDefault="00BA0831" w:rsidP="00BA0831">
      <w:pPr>
        <w:spacing w:line="360" w:lineRule="auto"/>
        <w:jc w:val="both"/>
        <w:rPr>
          <w:rFonts w:ascii="Times New Roman" w:hAnsi="Times New Roman"/>
          <w:sz w:val="24"/>
          <w:szCs w:val="24"/>
          <w:lang w:val="en-GB"/>
        </w:rPr>
      </w:pPr>
    </w:p>
    <w:p w:rsidR="00AE47DB" w:rsidRPr="00BA0831" w:rsidRDefault="00AE47DB" w:rsidP="00BA0831">
      <w:pPr>
        <w:spacing w:line="360" w:lineRule="auto"/>
        <w:jc w:val="both"/>
        <w:rPr>
          <w:rFonts w:ascii="Times New Roman" w:hAnsi="Times New Roman"/>
          <w:sz w:val="24"/>
          <w:szCs w:val="24"/>
          <w:lang w:val="en-GB"/>
        </w:rPr>
      </w:pPr>
    </w:p>
    <w:p w:rsidR="00EE23E7" w:rsidRPr="00BA0831" w:rsidRDefault="00EE23E7" w:rsidP="00BA0831">
      <w:pPr>
        <w:numPr>
          <w:ilvl w:val="1"/>
          <w:numId w:val="28"/>
        </w:numPr>
        <w:spacing w:line="360" w:lineRule="auto"/>
        <w:jc w:val="both"/>
        <w:rPr>
          <w:rFonts w:ascii="Times New Roman" w:hAnsi="Times New Roman"/>
          <w:b/>
          <w:sz w:val="24"/>
          <w:szCs w:val="24"/>
          <w:lang w:val="en-GB"/>
        </w:rPr>
      </w:pPr>
      <w:r w:rsidRPr="00BA0831">
        <w:rPr>
          <w:rFonts w:ascii="Times New Roman" w:hAnsi="Times New Roman"/>
          <w:b/>
          <w:sz w:val="24"/>
          <w:szCs w:val="24"/>
          <w:lang w:val="en-GB"/>
        </w:rPr>
        <w:t xml:space="preserve"> Overview of Vote allocation and spending </w:t>
      </w:r>
    </w:p>
    <w:p w:rsidR="00EE23E7" w:rsidRPr="00BA0831" w:rsidRDefault="00EE23E7" w:rsidP="00BA0831">
      <w:pPr>
        <w:spacing w:line="360" w:lineRule="auto"/>
        <w:jc w:val="both"/>
        <w:rPr>
          <w:rFonts w:ascii="Times New Roman" w:hAnsi="Times New Roman"/>
          <w:sz w:val="24"/>
          <w:szCs w:val="24"/>
          <w:lang w:val="en-GB"/>
        </w:rPr>
      </w:pPr>
    </w:p>
    <w:p w:rsidR="00E17BF2" w:rsidRPr="00BA0831" w:rsidRDefault="00EE23E7" w:rsidP="00BA0831">
      <w:pPr>
        <w:spacing w:line="360" w:lineRule="auto"/>
        <w:jc w:val="both"/>
        <w:rPr>
          <w:rFonts w:ascii="Times New Roman" w:hAnsi="Times New Roman"/>
          <w:sz w:val="24"/>
          <w:szCs w:val="24"/>
          <w:lang w:val="en-GB"/>
        </w:rPr>
      </w:pPr>
      <w:r w:rsidRPr="00BA0831">
        <w:rPr>
          <w:rFonts w:ascii="Times New Roman" w:hAnsi="Times New Roman"/>
          <w:sz w:val="24"/>
          <w:szCs w:val="24"/>
          <w:lang w:val="en-GB"/>
        </w:rPr>
        <w:t>Given the NMOS process and the establishment of the new Department of Women in the Presidency,</w:t>
      </w:r>
      <w:r w:rsidR="002B5E1D" w:rsidRPr="00BA0831">
        <w:rPr>
          <w:rFonts w:ascii="Times New Roman" w:hAnsi="Times New Roman"/>
          <w:sz w:val="24"/>
          <w:szCs w:val="24"/>
          <w:lang w:val="en-GB"/>
        </w:rPr>
        <w:t xml:space="preserve"> a comparison on 2013/14 to 2014/15 and 2015/16 cannot be done as the programmes and targets were differen</w:t>
      </w:r>
      <w:r w:rsidR="00AE47DB">
        <w:rPr>
          <w:rFonts w:ascii="Times New Roman" w:hAnsi="Times New Roman"/>
          <w:sz w:val="24"/>
          <w:szCs w:val="24"/>
          <w:lang w:val="en-GB"/>
        </w:rPr>
        <w:t>t</w:t>
      </w:r>
      <w:r w:rsidR="002B5E1D" w:rsidRPr="00BA0831">
        <w:rPr>
          <w:rFonts w:ascii="Times New Roman" w:hAnsi="Times New Roman"/>
          <w:sz w:val="24"/>
          <w:szCs w:val="24"/>
          <w:lang w:val="en-GB"/>
        </w:rPr>
        <w:t xml:space="preserve"> given the changes in </w:t>
      </w:r>
      <w:r w:rsidR="00AE47DB">
        <w:rPr>
          <w:rFonts w:ascii="Times New Roman" w:hAnsi="Times New Roman"/>
          <w:sz w:val="24"/>
          <w:szCs w:val="24"/>
          <w:lang w:val="en-GB"/>
        </w:rPr>
        <w:t>strategic direction</w:t>
      </w:r>
      <w:r w:rsidRPr="00BA0831">
        <w:rPr>
          <w:rFonts w:ascii="Times New Roman" w:hAnsi="Times New Roman"/>
          <w:sz w:val="24"/>
          <w:szCs w:val="24"/>
          <w:lang w:val="en-GB"/>
        </w:rPr>
        <w:t xml:space="preserve">. </w:t>
      </w:r>
      <w:r w:rsidR="002B5E1D" w:rsidRPr="00BA0831">
        <w:rPr>
          <w:rFonts w:ascii="Times New Roman" w:hAnsi="Times New Roman"/>
          <w:sz w:val="24"/>
          <w:szCs w:val="24"/>
          <w:lang w:val="en-GB"/>
        </w:rPr>
        <w:t>Moreover, even a comparison between the 2014/15 and 2015/16 as well as 2016/17 financial years is challenging given the changes to programmes, sub-programmes and targets.</w:t>
      </w:r>
    </w:p>
    <w:p w:rsidR="00F21AFD" w:rsidRPr="00BA0831" w:rsidRDefault="00F21AFD" w:rsidP="00BA0831">
      <w:pPr>
        <w:spacing w:line="360" w:lineRule="auto"/>
        <w:jc w:val="both"/>
        <w:rPr>
          <w:rFonts w:ascii="Times New Roman" w:hAnsi="Times New Roman"/>
          <w:sz w:val="24"/>
          <w:szCs w:val="24"/>
          <w:lang w:val="en-GB"/>
        </w:rPr>
      </w:pPr>
    </w:p>
    <w:p w:rsidR="00E17BF2" w:rsidRPr="00BA0831" w:rsidRDefault="002B5E1D" w:rsidP="00BA0831">
      <w:pPr>
        <w:spacing w:line="360" w:lineRule="auto"/>
        <w:jc w:val="both"/>
        <w:rPr>
          <w:rFonts w:ascii="Times New Roman" w:hAnsi="Times New Roman"/>
          <w:sz w:val="24"/>
          <w:szCs w:val="24"/>
          <w:lang w:val="en-GB"/>
        </w:rPr>
      </w:pPr>
      <w:r w:rsidRPr="00BA0831">
        <w:rPr>
          <w:rFonts w:ascii="Times New Roman" w:hAnsi="Times New Roman"/>
          <w:sz w:val="24"/>
          <w:szCs w:val="24"/>
          <w:lang w:val="en-GB"/>
        </w:rPr>
        <w:t>To this end, the</w:t>
      </w:r>
      <w:r w:rsidR="00CC3D87" w:rsidRPr="00BA0831">
        <w:rPr>
          <w:rFonts w:ascii="Times New Roman" w:hAnsi="Times New Roman"/>
          <w:sz w:val="24"/>
          <w:szCs w:val="24"/>
          <w:lang w:val="en-GB"/>
        </w:rPr>
        <w:t xml:space="preserve"> Department revised its Annual Performance Plan of 2015/16 again after </w:t>
      </w:r>
      <w:r w:rsidR="00F21AFD" w:rsidRPr="00BA0831">
        <w:rPr>
          <w:rFonts w:ascii="Times New Roman" w:hAnsi="Times New Roman"/>
          <w:sz w:val="24"/>
          <w:szCs w:val="24"/>
          <w:lang w:val="en-GB"/>
        </w:rPr>
        <w:t xml:space="preserve">revising its strategic plan. The revised APP for 2015/16 was tabled for consideration on 1 March 2016. The revised APP of 2015/16 saw a change in </w:t>
      </w:r>
      <w:r w:rsidR="00A81336" w:rsidRPr="00BA0831">
        <w:rPr>
          <w:rFonts w:ascii="Times New Roman" w:hAnsi="Times New Roman"/>
          <w:sz w:val="24"/>
          <w:szCs w:val="24"/>
          <w:lang w:val="en-GB"/>
        </w:rPr>
        <w:t xml:space="preserve">the </w:t>
      </w:r>
      <w:r w:rsidR="00F21AFD" w:rsidRPr="00BA0831">
        <w:rPr>
          <w:rFonts w:ascii="Times New Roman" w:hAnsi="Times New Roman"/>
          <w:sz w:val="24"/>
          <w:szCs w:val="24"/>
          <w:lang w:val="en-GB"/>
        </w:rPr>
        <w:t>number of programmes from 4 to 3, reallocation of staff, change in targets and in some stances discarding of targets. However, the Department indicated that there was no financial implication incurred as a result.</w:t>
      </w:r>
    </w:p>
    <w:p w:rsidR="002B5E1D" w:rsidRPr="00BA0831" w:rsidRDefault="002B5E1D" w:rsidP="00BA0831">
      <w:pPr>
        <w:spacing w:line="360" w:lineRule="auto"/>
        <w:jc w:val="both"/>
        <w:rPr>
          <w:rFonts w:ascii="Times New Roman" w:hAnsi="Times New Roman"/>
          <w:sz w:val="24"/>
          <w:szCs w:val="24"/>
          <w:lang w:val="en-GB"/>
        </w:rPr>
      </w:pPr>
    </w:p>
    <w:p w:rsidR="00E17BF2" w:rsidRPr="00BA0831" w:rsidRDefault="00EE23E7" w:rsidP="00BA0831">
      <w:pPr>
        <w:spacing w:line="360" w:lineRule="auto"/>
        <w:jc w:val="both"/>
        <w:rPr>
          <w:rFonts w:ascii="Times New Roman" w:hAnsi="Times New Roman"/>
          <w:sz w:val="24"/>
          <w:szCs w:val="24"/>
          <w:lang w:val="en-GB"/>
        </w:rPr>
      </w:pPr>
      <w:r w:rsidRPr="00BA0831">
        <w:rPr>
          <w:rFonts w:ascii="Times New Roman" w:hAnsi="Times New Roman"/>
          <w:sz w:val="24"/>
          <w:szCs w:val="24"/>
          <w:lang w:val="en-GB"/>
        </w:rPr>
        <w:t xml:space="preserve">The </w:t>
      </w:r>
      <w:r w:rsidR="00E17BF2" w:rsidRPr="00BA0831">
        <w:rPr>
          <w:rFonts w:ascii="Times New Roman" w:hAnsi="Times New Roman"/>
          <w:sz w:val="24"/>
          <w:szCs w:val="24"/>
          <w:lang w:val="en-GB"/>
        </w:rPr>
        <w:t>2015/16</w:t>
      </w:r>
      <w:r w:rsidRPr="00BA0831">
        <w:rPr>
          <w:rFonts w:ascii="Times New Roman" w:hAnsi="Times New Roman"/>
          <w:sz w:val="24"/>
          <w:szCs w:val="24"/>
          <w:lang w:val="en-GB"/>
        </w:rPr>
        <w:t xml:space="preserve"> final appropriation and expenditure for the Department of Women in the Presidency </w:t>
      </w:r>
      <w:r w:rsidR="00AE47DB">
        <w:rPr>
          <w:rFonts w:ascii="Times New Roman" w:hAnsi="Times New Roman"/>
          <w:sz w:val="24"/>
          <w:szCs w:val="24"/>
          <w:lang w:val="en-GB"/>
        </w:rPr>
        <w:t>is tabulated below</w:t>
      </w:r>
      <w:r w:rsidR="00E17BF2" w:rsidRPr="00BA0831">
        <w:rPr>
          <w:rFonts w:ascii="Times New Roman" w:hAnsi="Times New Roman"/>
          <w:sz w:val="24"/>
          <w:szCs w:val="24"/>
          <w:lang w:val="en-GB"/>
        </w:rPr>
        <w:t xml:space="preserve">: </w:t>
      </w:r>
    </w:p>
    <w:p w:rsidR="00F21AFD" w:rsidRPr="00BA0831" w:rsidRDefault="00F21AFD" w:rsidP="00BA0831">
      <w:pPr>
        <w:spacing w:line="360" w:lineRule="auto"/>
        <w:jc w:val="both"/>
        <w:rPr>
          <w:rFonts w:ascii="Times New Roman" w:hAnsi="Times New Roman"/>
          <w:b/>
          <w:sz w:val="24"/>
          <w:szCs w:val="24"/>
          <w:lang w:val="en-GB"/>
        </w:rPr>
      </w:pPr>
    </w:p>
    <w:p w:rsidR="00EE23E7" w:rsidRPr="00BA0831" w:rsidRDefault="00EE23E7" w:rsidP="00BA0831">
      <w:pPr>
        <w:spacing w:line="360" w:lineRule="auto"/>
        <w:jc w:val="both"/>
        <w:rPr>
          <w:rFonts w:ascii="Times New Roman" w:hAnsi="Times New Roman"/>
          <w:b/>
          <w:sz w:val="24"/>
          <w:szCs w:val="24"/>
          <w:lang w:val="en-GB"/>
        </w:rPr>
      </w:pPr>
      <w:r w:rsidRPr="00BA0831">
        <w:rPr>
          <w:rFonts w:ascii="Times New Roman" w:hAnsi="Times New Roman"/>
          <w:b/>
          <w:sz w:val="24"/>
          <w:szCs w:val="24"/>
          <w:lang w:val="en-GB"/>
        </w:rPr>
        <w:t xml:space="preserve">Table </w:t>
      </w:r>
      <w:r w:rsidR="00A46933" w:rsidRPr="00BA0831">
        <w:rPr>
          <w:rFonts w:ascii="Times New Roman" w:hAnsi="Times New Roman"/>
          <w:b/>
          <w:sz w:val="24"/>
          <w:szCs w:val="24"/>
          <w:lang w:val="en-GB"/>
        </w:rPr>
        <w:t>3</w:t>
      </w:r>
      <w:r w:rsidRPr="00BA0831">
        <w:rPr>
          <w:rFonts w:ascii="Times New Roman" w:hAnsi="Times New Roman"/>
          <w:b/>
          <w:sz w:val="24"/>
          <w:szCs w:val="24"/>
          <w:lang w:val="en-GB"/>
        </w:rPr>
        <w:t>: Financial Performance per Programme (2015</w:t>
      </w:r>
      <w:r w:rsidR="00E17BF2" w:rsidRPr="00BA0831">
        <w:rPr>
          <w:rFonts w:ascii="Times New Roman" w:hAnsi="Times New Roman"/>
          <w:b/>
          <w:sz w:val="24"/>
          <w:szCs w:val="24"/>
          <w:lang w:val="en-GB"/>
        </w:rPr>
        <w:t>/16 and 20</w:t>
      </w:r>
      <w:r w:rsidRPr="00BA0831">
        <w:rPr>
          <w:rFonts w:ascii="Times New Roman" w:hAnsi="Times New Roman"/>
          <w:b/>
          <w:sz w:val="24"/>
          <w:szCs w:val="24"/>
          <w:lang w:val="en-GB"/>
        </w:rPr>
        <w:t>14</w:t>
      </w:r>
      <w:r w:rsidR="00E17BF2" w:rsidRPr="00BA0831">
        <w:rPr>
          <w:rFonts w:ascii="Times New Roman" w:hAnsi="Times New Roman"/>
          <w:b/>
          <w:sz w:val="24"/>
          <w:szCs w:val="24"/>
          <w:lang w:val="en-GB"/>
        </w:rPr>
        <w:t>/15</w:t>
      </w:r>
      <w:r w:rsidRPr="00BA0831">
        <w:rPr>
          <w:rFonts w:ascii="Times New Roman" w:hAnsi="Times New Roman"/>
          <w:b/>
          <w:sz w:val="24"/>
          <w:szCs w:val="24"/>
          <w:lang w:val="en-GB"/>
        </w:rPr>
        <w:t>)</w:t>
      </w:r>
    </w:p>
    <w:p w:rsidR="00EE23E7" w:rsidRPr="00D54AC1" w:rsidRDefault="00EE23E7" w:rsidP="00EE23E7">
      <w:pPr>
        <w:rPr>
          <w:rFonts w:ascii="Times New Roman" w:hAnsi="Times New Roman"/>
          <w:sz w:val="22"/>
          <w:szCs w:val="22"/>
          <w:lang w:val="en-GB"/>
        </w:rPr>
      </w:pPr>
    </w:p>
    <w:tbl>
      <w:tblPr>
        <w:tblW w:w="5177"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2"/>
        <w:gridCol w:w="1014"/>
        <w:gridCol w:w="1496"/>
        <w:gridCol w:w="920"/>
        <w:gridCol w:w="777"/>
        <w:gridCol w:w="1016"/>
        <w:gridCol w:w="1465"/>
        <w:gridCol w:w="1037"/>
        <w:gridCol w:w="1026"/>
      </w:tblGrid>
      <w:tr w:rsidR="00EE23E7" w:rsidRPr="00BA0831" w:rsidTr="00BA0831">
        <w:trPr>
          <w:trHeight w:val="234"/>
          <w:tblHeader/>
        </w:trPr>
        <w:tc>
          <w:tcPr>
            <w:tcW w:w="2773" w:type="pct"/>
            <w:gridSpan w:val="5"/>
            <w:shd w:val="clear" w:color="auto" w:fill="808080" w:themeFill="background1" w:themeFillShade="80"/>
          </w:tcPr>
          <w:p w:rsidR="00EE23E7" w:rsidRPr="00BA0831" w:rsidRDefault="00EE23E7" w:rsidP="002B5E1D">
            <w:pPr>
              <w:jc w:val="center"/>
              <w:rPr>
                <w:rFonts w:ascii="Times New Roman" w:hAnsi="Times New Roman"/>
                <w:b/>
                <w:sz w:val="20"/>
                <w:szCs w:val="20"/>
                <w:lang w:val="en-GB"/>
              </w:rPr>
            </w:pPr>
            <w:r w:rsidRPr="00BA0831">
              <w:rPr>
                <w:rFonts w:ascii="Times New Roman" w:hAnsi="Times New Roman"/>
                <w:b/>
                <w:sz w:val="20"/>
                <w:szCs w:val="20"/>
                <w:lang w:val="en-GB"/>
              </w:rPr>
              <w:t>2014/15</w:t>
            </w:r>
          </w:p>
        </w:tc>
        <w:tc>
          <w:tcPr>
            <w:tcW w:w="2227" w:type="pct"/>
            <w:gridSpan w:val="4"/>
            <w:shd w:val="clear" w:color="auto" w:fill="808080" w:themeFill="background1" w:themeFillShade="80"/>
          </w:tcPr>
          <w:p w:rsidR="00EE23E7" w:rsidRPr="00BA0831" w:rsidRDefault="00E17BF2" w:rsidP="002B5E1D">
            <w:pPr>
              <w:jc w:val="center"/>
              <w:rPr>
                <w:rFonts w:ascii="Times New Roman" w:hAnsi="Times New Roman"/>
                <w:b/>
                <w:sz w:val="20"/>
                <w:szCs w:val="20"/>
                <w:lang w:val="en-GB"/>
              </w:rPr>
            </w:pPr>
            <w:r w:rsidRPr="00BA0831">
              <w:rPr>
                <w:rFonts w:ascii="Times New Roman" w:hAnsi="Times New Roman"/>
                <w:b/>
                <w:sz w:val="20"/>
                <w:szCs w:val="20"/>
                <w:lang w:val="en-GB"/>
              </w:rPr>
              <w:t>2015/16</w:t>
            </w:r>
          </w:p>
        </w:tc>
      </w:tr>
      <w:tr w:rsidR="00BA0831" w:rsidRPr="00BA0831" w:rsidTr="00BA0831">
        <w:trPr>
          <w:trHeight w:val="717"/>
          <w:tblHeader/>
        </w:trPr>
        <w:tc>
          <w:tcPr>
            <w:tcW w:w="711" w:type="pct"/>
            <w:shd w:val="clear" w:color="auto" w:fill="D9D9D9"/>
          </w:tcPr>
          <w:p w:rsidR="00EE23E7" w:rsidRPr="00BA0831" w:rsidRDefault="00EE23E7" w:rsidP="00EE23E7">
            <w:pPr>
              <w:rPr>
                <w:rFonts w:ascii="Times New Roman" w:hAnsi="Times New Roman"/>
                <w:b/>
                <w:sz w:val="20"/>
                <w:szCs w:val="20"/>
                <w:lang w:val="en-GB"/>
              </w:rPr>
            </w:pPr>
            <w:r w:rsidRPr="00BA0831">
              <w:rPr>
                <w:rFonts w:ascii="Times New Roman" w:hAnsi="Times New Roman"/>
                <w:b/>
                <w:sz w:val="20"/>
                <w:szCs w:val="20"/>
                <w:lang w:val="en-GB"/>
              </w:rPr>
              <w:t>Programme</w:t>
            </w:r>
          </w:p>
        </w:tc>
        <w:tc>
          <w:tcPr>
            <w:tcW w:w="497" w:type="pct"/>
            <w:shd w:val="clear" w:color="auto" w:fill="D9D9D9"/>
          </w:tcPr>
          <w:p w:rsidR="00EE23E7" w:rsidRPr="00BA0831" w:rsidRDefault="00EE23E7" w:rsidP="00EE23E7">
            <w:pPr>
              <w:rPr>
                <w:rFonts w:ascii="Times New Roman" w:hAnsi="Times New Roman"/>
                <w:b/>
                <w:sz w:val="20"/>
                <w:szCs w:val="20"/>
                <w:lang w:val="en-GB"/>
              </w:rPr>
            </w:pPr>
            <w:r w:rsidRPr="00BA0831">
              <w:rPr>
                <w:rFonts w:ascii="Times New Roman" w:hAnsi="Times New Roman"/>
                <w:b/>
                <w:sz w:val="20"/>
                <w:szCs w:val="20"/>
                <w:lang w:val="en-GB"/>
              </w:rPr>
              <w:t>Final Budget</w:t>
            </w:r>
          </w:p>
        </w:tc>
        <w:tc>
          <w:tcPr>
            <w:tcW w:w="733" w:type="pct"/>
            <w:shd w:val="clear" w:color="auto" w:fill="D9D9D9"/>
          </w:tcPr>
          <w:p w:rsidR="00EE23E7" w:rsidRPr="00BA0831" w:rsidRDefault="00EE23E7" w:rsidP="00BA0831">
            <w:pPr>
              <w:jc w:val="center"/>
              <w:rPr>
                <w:rFonts w:ascii="Times New Roman" w:hAnsi="Times New Roman"/>
                <w:b/>
                <w:sz w:val="20"/>
                <w:szCs w:val="20"/>
                <w:lang w:val="en-GB"/>
              </w:rPr>
            </w:pPr>
            <w:r w:rsidRPr="00BA0831">
              <w:rPr>
                <w:rFonts w:ascii="Times New Roman" w:hAnsi="Times New Roman"/>
                <w:b/>
                <w:sz w:val="20"/>
                <w:szCs w:val="20"/>
                <w:lang w:val="en-GB"/>
              </w:rPr>
              <w:t>Actual Expenditure</w:t>
            </w:r>
          </w:p>
        </w:tc>
        <w:tc>
          <w:tcPr>
            <w:tcW w:w="451" w:type="pct"/>
            <w:shd w:val="clear" w:color="auto" w:fill="D9D9D9"/>
          </w:tcPr>
          <w:p w:rsidR="00EE23E7" w:rsidRPr="00BA0831" w:rsidRDefault="00EE23E7" w:rsidP="00EE23E7">
            <w:pPr>
              <w:rPr>
                <w:rFonts w:ascii="Times New Roman" w:hAnsi="Times New Roman"/>
                <w:b/>
                <w:sz w:val="20"/>
                <w:szCs w:val="20"/>
                <w:lang w:val="en-GB"/>
              </w:rPr>
            </w:pPr>
            <w:r w:rsidRPr="00BA0831">
              <w:rPr>
                <w:rFonts w:ascii="Times New Roman" w:hAnsi="Times New Roman"/>
                <w:b/>
                <w:sz w:val="20"/>
                <w:szCs w:val="20"/>
                <w:lang w:val="en-GB"/>
              </w:rPr>
              <w:t>(Over)/Under-spent</w:t>
            </w:r>
          </w:p>
        </w:tc>
        <w:tc>
          <w:tcPr>
            <w:tcW w:w="381" w:type="pct"/>
            <w:shd w:val="clear" w:color="auto" w:fill="D9D9D9"/>
          </w:tcPr>
          <w:p w:rsidR="00EE23E7" w:rsidRPr="00BA0831" w:rsidRDefault="00EE23E7" w:rsidP="00EE23E7">
            <w:pPr>
              <w:rPr>
                <w:rFonts w:ascii="Times New Roman" w:hAnsi="Times New Roman"/>
                <w:b/>
                <w:sz w:val="20"/>
                <w:szCs w:val="20"/>
                <w:lang w:val="en-GB"/>
              </w:rPr>
            </w:pPr>
            <w:r w:rsidRPr="00BA0831">
              <w:rPr>
                <w:rFonts w:ascii="Times New Roman" w:hAnsi="Times New Roman"/>
                <w:b/>
                <w:sz w:val="20"/>
                <w:szCs w:val="20"/>
                <w:lang w:val="en-GB"/>
              </w:rPr>
              <w:t>% Spent</w:t>
            </w:r>
          </w:p>
        </w:tc>
        <w:tc>
          <w:tcPr>
            <w:tcW w:w="498" w:type="pct"/>
            <w:shd w:val="clear" w:color="auto" w:fill="D9D9D9"/>
          </w:tcPr>
          <w:p w:rsidR="00EE23E7" w:rsidRPr="00BA0831" w:rsidRDefault="00EE23E7" w:rsidP="00EE23E7">
            <w:pPr>
              <w:rPr>
                <w:rFonts w:ascii="Times New Roman" w:hAnsi="Times New Roman"/>
                <w:b/>
                <w:sz w:val="20"/>
                <w:szCs w:val="20"/>
                <w:lang w:val="en-GB"/>
              </w:rPr>
            </w:pPr>
            <w:r w:rsidRPr="00BA0831">
              <w:rPr>
                <w:rFonts w:ascii="Times New Roman" w:hAnsi="Times New Roman"/>
                <w:b/>
                <w:sz w:val="20"/>
                <w:szCs w:val="20"/>
                <w:lang w:val="en-GB"/>
              </w:rPr>
              <w:t>Final Budget</w:t>
            </w:r>
          </w:p>
        </w:tc>
        <w:tc>
          <w:tcPr>
            <w:tcW w:w="718" w:type="pct"/>
            <w:shd w:val="clear" w:color="auto" w:fill="D9D9D9"/>
          </w:tcPr>
          <w:p w:rsidR="00EE23E7" w:rsidRPr="00BA0831" w:rsidRDefault="00EE23E7" w:rsidP="00EE23E7">
            <w:pPr>
              <w:rPr>
                <w:rFonts w:ascii="Times New Roman" w:hAnsi="Times New Roman"/>
                <w:b/>
                <w:sz w:val="20"/>
                <w:szCs w:val="20"/>
                <w:lang w:val="en-GB"/>
              </w:rPr>
            </w:pPr>
            <w:r w:rsidRPr="00BA0831">
              <w:rPr>
                <w:rFonts w:ascii="Times New Roman" w:hAnsi="Times New Roman"/>
                <w:b/>
                <w:sz w:val="20"/>
                <w:szCs w:val="20"/>
                <w:lang w:val="en-GB"/>
              </w:rPr>
              <w:t>Actual Expenditure</w:t>
            </w:r>
          </w:p>
        </w:tc>
        <w:tc>
          <w:tcPr>
            <w:tcW w:w="508" w:type="pct"/>
            <w:shd w:val="clear" w:color="auto" w:fill="D9D9D9"/>
          </w:tcPr>
          <w:p w:rsidR="00EE23E7" w:rsidRPr="00BA0831" w:rsidRDefault="00EE23E7" w:rsidP="00EE23E7">
            <w:pPr>
              <w:rPr>
                <w:rFonts w:ascii="Times New Roman" w:hAnsi="Times New Roman"/>
                <w:b/>
                <w:sz w:val="20"/>
                <w:szCs w:val="20"/>
                <w:lang w:val="en-GB"/>
              </w:rPr>
            </w:pPr>
            <w:r w:rsidRPr="00BA0831">
              <w:rPr>
                <w:rFonts w:ascii="Times New Roman" w:hAnsi="Times New Roman"/>
                <w:b/>
                <w:sz w:val="20"/>
                <w:szCs w:val="20"/>
                <w:lang w:val="en-GB"/>
              </w:rPr>
              <w:t>(Over)/ Under spent</w:t>
            </w:r>
          </w:p>
        </w:tc>
        <w:tc>
          <w:tcPr>
            <w:tcW w:w="503" w:type="pct"/>
            <w:shd w:val="clear" w:color="auto" w:fill="D9D9D9"/>
          </w:tcPr>
          <w:p w:rsidR="00EE23E7" w:rsidRPr="00BA0831" w:rsidRDefault="00EE23E7" w:rsidP="00EE23E7">
            <w:pPr>
              <w:rPr>
                <w:rFonts w:ascii="Times New Roman" w:hAnsi="Times New Roman"/>
                <w:b/>
                <w:sz w:val="20"/>
                <w:szCs w:val="20"/>
                <w:lang w:val="en-GB"/>
              </w:rPr>
            </w:pPr>
            <w:r w:rsidRPr="00BA0831">
              <w:rPr>
                <w:rFonts w:ascii="Times New Roman" w:hAnsi="Times New Roman"/>
                <w:b/>
                <w:sz w:val="20"/>
                <w:szCs w:val="20"/>
                <w:lang w:val="en-GB"/>
              </w:rPr>
              <w:t>% Spent</w:t>
            </w:r>
          </w:p>
        </w:tc>
      </w:tr>
      <w:tr w:rsidR="00BA0831" w:rsidRPr="00BA0831" w:rsidTr="00BA0831">
        <w:trPr>
          <w:trHeight w:val="468"/>
        </w:trPr>
        <w:tc>
          <w:tcPr>
            <w:tcW w:w="711" w:type="pct"/>
            <w:shd w:val="clear" w:color="auto" w:fill="auto"/>
          </w:tcPr>
          <w:p w:rsidR="00EE23E7" w:rsidRPr="00BA0831" w:rsidRDefault="00EE23E7" w:rsidP="00EE23E7">
            <w:pPr>
              <w:rPr>
                <w:rFonts w:ascii="Times New Roman" w:hAnsi="Times New Roman"/>
                <w:sz w:val="20"/>
                <w:szCs w:val="20"/>
                <w:lang w:val="en-GB"/>
              </w:rPr>
            </w:pPr>
          </w:p>
        </w:tc>
        <w:tc>
          <w:tcPr>
            <w:tcW w:w="497" w:type="pct"/>
            <w:shd w:val="clear" w:color="auto" w:fill="auto"/>
          </w:tcPr>
          <w:p w:rsidR="00EE23E7" w:rsidRPr="00BA0831" w:rsidRDefault="00EE23E7" w:rsidP="00BA0831">
            <w:pPr>
              <w:jc w:val="center"/>
              <w:rPr>
                <w:rFonts w:ascii="Times New Roman" w:hAnsi="Times New Roman"/>
                <w:sz w:val="20"/>
                <w:szCs w:val="20"/>
              </w:rPr>
            </w:pPr>
            <w:r w:rsidRPr="00BA0831">
              <w:rPr>
                <w:rFonts w:ascii="Times New Roman" w:hAnsi="Times New Roman"/>
                <w:sz w:val="20"/>
                <w:szCs w:val="20"/>
              </w:rPr>
              <w:t>(R’000)</w:t>
            </w:r>
          </w:p>
        </w:tc>
        <w:tc>
          <w:tcPr>
            <w:tcW w:w="733" w:type="pct"/>
            <w:shd w:val="clear" w:color="auto" w:fill="auto"/>
          </w:tcPr>
          <w:p w:rsidR="00EE23E7" w:rsidRPr="00BA0831" w:rsidRDefault="00EE23E7" w:rsidP="00BA0831">
            <w:pPr>
              <w:jc w:val="center"/>
              <w:rPr>
                <w:rFonts w:ascii="Times New Roman" w:hAnsi="Times New Roman"/>
                <w:sz w:val="20"/>
                <w:szCs w:val="20"/>
              </w:rPr>
            </w:pPr>
            <w:r w:rsidRPr="00BA0831">
              <w:rPr>
                <w:rFonts w:ascii="Times New Roman" w:hAnsi="Times New Roman"/>
                <w:sz w:val="20"/>
                <w:szCs w:val="20"/>
              </w:rPr>
              <w:t>(R’000)</w:t>
            </w:r>
          </w:p>
        </w:tc>
        <w:tc>
          <w:tcPr>
            <w:tcW w:w="451" w:type="pct"/>
            <w:shd w:val="clear" w:color="auto" w:fill="auto"/>
          </w:tcPr>
          <w:p w:rsidR="00EE23E7" w:rsidRPr="00BA0831" w:rsidRDefault="00EE23E7" w:rsidP="00BA0831">
            <w:pPr>
              <w:jc w:val="center"/>
              <w:rPr>
                <w:rFonts w:ascii="Times New Roman" w:hAnsi="Times New Roman"/>
                <w:sz w:val="20"/>
                <w:szCs w:val="20"/>
              </w:rPr>
            </w:pPr>
            <w:r w:rsidRPr="00BA0831">
              <w:rPr>
                <w:rFonts w:ascii="Times New Roman" w:hAnsi="Times New Roman"/>
                <w:sz w:val="20"/>
                <w:szCs w:val="20"/>
              </w:rPr>
              <w:t>(R’000)</w:t>
            </w:r>
          </w:p>
        </w:tc>
        <w:tc>
          <w:tcPr>
            <w:tcW w:w="381" w:type="pct"/>
            <w:shd w:val="clear" w:color="auto" w:fill="auto"/>
          </w:tcPr>
          <w:p w:rsidR="00EE23E7" w:rsidRPr="00BA0831" w:rsidRDefault="00EE23E7" w:rsidP="00BA0831">
            <w:pPr>
              <w:jc w:val="center"/>
              <w:rPr>
                <w:rFonts w:ascii="Times New Roman" w:hAnsi="Times New Roman"/>
                <w:sz w:val="20"/>
                <w:szCs w:val="20"/>
              </w:rPr>
            </w:pPr>
            <w:r w:rsidRPr="00BA0831">
              <w:rPr>
                <w:rFonts w:ascii="Times New Roman" w:hAnsi="Times New Roman"/>
                <w:sz w:val="20"/>
                <w:szCs w:val="20"/>
              </w:rPr>
              <w:t>%</w:t>
            </w:r>
          </w:p>
        </w:tc>
        <w:tc>
          <w:tcPr>
            <w:tcW w:w="498" w:type="pct"/>
            <w:shd w:val="clear" w:color="auto" w:fill="auto"/>
          </w:tcPr>
          <w:p w:rsidR="00EE23E7" w:rsidRPr="00BA0831" w:rsidRDefault="00EE23E7" w:rsidP="00BA0831">
            <w:pPr>
              <w:jc w:val="center"/>
              <w:rPr>
                <w:rFonts w:ascii="Times New Roman" w:hAnsi="Times New Roman"/>
                <w:sz w:val="20"/>
                <w:szCs w:val="20"/>
              </w:rPr>
            </w:pPr>
            <w:r w:rsidRPr="00BA0831">
              <w:rPr>
                <w:rFonts w:ascii="Times New Roman" w:hAnsi="Times New Roman"/>
                <w:sz w:val="20"/>
                <w:szCs w:val="20"/>
              </w:rPr>
              <w:t>(R’000)</w:t>
            </w:r>
          </w:p>
        </w:tc>
        <w:tc>
          <w:tcPr>
            <w:tcW w:w="718" w:type="pct"/>
            <w:shd w:val="clear" w:color="auto" w:fill="auto"/>
          </w:tcPr>
          <w:p w:rsidR="00EE23E7" w:rsidRPr="00BA0831" w:rsidRDefault="00EE23E7" w:rsidP="00BA0831">
            <w:pPr>
              <w:jc w:val="center"/>
              <w:rPr>
                <w:rFonts w:ascii="Times New Roman" w:hAnsi="Times New Roman"/>
                <w:sz w:val="20"/>
                <w:szCs w:val="20"/>
              </w:rPr>
            </w:pPr>
            <w:r w:rsidRPr="00BA0831">
              <w:rPr>
                <w:rFonts w:ascii="Times New Roman" w:hAnsi="Times New Roman"/>
                <w:sz w:val="20"/>
                <w:szCs w:val="20"/>
              </w:rPr>
              <w:t>(R’000)</w:t>
            </w:r>
          </w:p>
        </w:tc>
        <w:tc>
          <w:tcPr>
            <w:tcW w:w="508" w:type="pct"/>
            <w:shd w:val="clear" w:color="auto" w:fill="auto"/>
          </w:tcPr>
          <w:p w:rsidR="00EE23E7" w:rsidRPr="00BA0831" w:rsidRDefault="00EE23E7" w:rsidP="00BA0831">
            <w:pPr>
              <w:jc w:val="center"/>
              <w:rPr>
                <w:rFonts w:ascii="Times New Roman" w:hAnsi="Times New Roman"/>
                <w:sz w:val="20"/>
                <w:szCs w:val="20"/>
              </w:rPr>
            </w:pPr>
            <w:r w:rsidRPr="00BA0831">
              <w:rPr>
                <w:rFonts w:ascii="Times New Roman" w:hAnsi="Times New Roman"/>
                <w:sz w:val="20"/>
                <w:szCs w:val="20"/>
              </w:rPr>
              <w:t>(R’000)</w:t>
            </w:r>
          </w:p>
        </w:tc>
        <w:tc>
          <w:tcPr>
            <w:tcW w:w="503" w:type="pct"/>
            <w:shd w:val="clear" w:color="auto" w:fill="auto"/>
          </w:tcPr>
          <w:p w:rsidR="00EE23E7" w:rsidRPr="00BA0831" w:rsidRDefault="00EE23E7" w:rsidP="00BA0831">
            <w:pPr>
              <w:jc w:val="center"/>
              <w:rPr>
                <w:rFonts w:ascii="Times New Roman" w:hAnsi="Times New Roman"/>
                <w:sz w:val="20"/>
                <w:szCs w:val="20"/>
              </w:rPr>
            </w:pPr>
            <w:r w:rsidRPr="00BA0831">
              <w:rPr>
                <w:rFonts w:ascii="Times New Roman" w:hAnsi="Times New Roman"/>
                <w:sz w:val="20"/>
                <w:szCs w:val="20"/>
              </w:rPr>
              <w:t>%</w:t>
            </w:r>
          </w:p>
        </w:tc>
      </w:tr>
      <w:tr w:rsidR="00BA0831" w:rsidRPr="00BA0831" w:rsidTr="00BA0831">
        <w:trPr>
          <w:trHeight w:val="234"/>
        </w:trPr>
        <w:tc>
          <w:tcPr>
            <w:tcW w:w="711" w:type="pct"/>
            <w:shd w:val="clear" w:color="auto" w:fill="auto"/>
          </w:tcPr>
          <w:p w:rsidR="00EE23E7" w:rsidRPr="00BA0831" w:rsidRDefault="00EE23E7" w:rsidP="00BA0831">
            <w:pPr>
              <w:rPr>
                <w:rFonts w:ascii="Times New Roman" w:hAnsi="Times New Roman"/>
                <w:sz w:val="20"/>
                <w:szCs w:val="20"/>
              </w:rPr>
            </w:pPr>
            <w:r w:rsidRPr="00BA0831">
              <w:rPr>
                <w:rFonts w:ascii="Times New Roman" w:hAnsi="Times New Roman"/>
                <w:sz w:val="20"/>
                <w:szCs w:val="20"/>
              </w:rPr>
              <w:t>Admin</w:t>
            </w:r>
            <w:r w:rsidR="00BA0831">
              <w:rPr>
                <w:rFonts w:ascii="Times New Roman" w:hAnsi="Times New Roman"/>
                <w:sz w:val="20"/>
                <w:szCs w:val="20"/>
              </w:rPr>
              <w:t xml:space="preserve">. </w:t>
            </w:r>
          </w:p>
        </w:tc>
        <w:tc>
          <w:tcPr>
            <w:tcW w:w="497" w:type="pct"/>
            <w:shd w:val="clear" w:color="auto" w:fill="auto"/>
          </w:tcPr>
          <w:p w:rsidR="00EE23E7" w:rsidRPr="00BA0831" w:rsidRDefault="00EE23E7" w:rsidP="00BA0831">
            <w:pPr>
              <w:jc w:val="center"/>
              <w:rPr>
                <w:rFonts w:ascii="Times New Roman" w:hAnsi="Times New Roman"/>
                <w:sz w:val="20"/>
                <w:szCs w:val="20"/>
              </w:rPr>
            </w:pPr>
            <w:r w:rsidRPr="00BA0831">
              <w:rPr>
                <w:rFonts w:ascii="Times New Roman" w:hAnsi="Times New Roman"/>
                <w:sz w:val="20"/>
                <w:szCs w:val="20"/>
              </w:rPr>
              <w:t>79</w:t>
            </w:r>
            <w:r w:rsidR="0012027C" w:rsidRPr="00BA0831">
              <w:rPr>
                <w:rFonts w:ascii="Times New Roman" w:hAnsi="Times New Roman"/>
                <w:sz w:val="20"/>
                <w:szCs w:val="20"/>
              </w:rPr>
              <w:t> </w:t>
            </w:r>
            <w:r w:rsidRPr="00BA0831">
              <w:rPr>
                <w:rFonts w:ascii="Times New Roman" w:hAnsi="Times New Roman"/>
                <w:sz w:val="20"/>
                <w:szCs w:val="20"/>
              </w:rPr>
              <w:t>443</w:t>
            </w:r>
          </w:p>
        </w:tc>
        <w:tc>
          <w:tcPr>
            <w:tcW w:w="733" w:type="pct"/>
            <w:shd w:val="clear" w:color="auto" w:fill="auto"/>
          </w:tcPr>
          <w:p w:rsidR="00EE23E7" w:rsidRPr="00BA0831" w:rsidRDefault="00EE23E7" w:rsidP="00BA0831">
            <w:pPr>
              <w:jc w:val="center"/>
              <w:rPr>
                <w:rFonts w:ascii="Times New Roman" w:hAnsi="Times New Roman"/>
                <w:sz w:val="20"/>
                <w:szCs w:val="20"/>
              </w:rPr>
            </w:pPr>
            <w:r w:rsidRPr="00BA0831">
              <w:rPr>
                <w:rFonts w:ascii="Times New Roman" w:hAnsi="Times New Roman"/>
                <w:sz w:val="20"/>
                <w:szCs w:val="20"/>
              </w:rPr>
              <w:t>77</w:t>
            </w:r>
            <w:r w:rsidR="0012027C" w:rsidRPr="00BA0831">
              <w:rPr>
                <w:rFonts w:ascii="Times New Roman" w:hAnsi="Times New Roman"/>
                <w:sz w:val="20"/>
                <w:szCs w:val="20"/>
              </w:rPr>
              <w:t> </w:t>
            </w:r>
            <w:r w:rsidRPr="00BA0831">
              <w:rPr>
                <w:rFonts w:ascii="Times New Roman" w:hAnsi="Times New Roman"/>
                <w:sz w:val="20"/>
                <w:szCs w:val="20"/>
              </w:rPr>
              <w:t>580</w:t>
            </w:r>
          </w:p>
        </w:tc>
        <w:tc>
          <w:tcPr>
            <w:tcW w:w="451" w:type="pct"/>
            <w:shd w:val="clear" w:color="auto" w:fill="auto"/>
          </w:tcPr>
          <w:p w:rsidR="00EE23E7" w:rsidRPr="00BA0831" w:rsidRDefault="00EE23E7" w:rsidP="00BA0831">
            <w:pPr>
              <w:jc w:val="center"/>
              <w:rPr>
                <w:rFonts w:ascii="Times New Roman" w:hAnsi="Times New Roman"/>
                <w:sz w:val="20"/>
                <w:szCs w:val="20"/>
              </w:rPr>
            </w:pPr>
            <w:r w:rsidRPr="00BA0831">
              <w:rPr>
                <w:rFonts w:ascii="Times New Roman" w:hAnsi="Times New Roman"/>
                <w:sz w:val="20"/>
                <w:szCs w:val="20"/>
              </w:rPr>
              <w:t>1</w:t>
            </w:r>
            <w:r w:rsidR="0012027C" w:rsidRPr="00BA0831">
              <w:rPr>
                <w:rFonts w:ascii="Times New Roman" w:hAnsi="Times New Roman"/>
                <w:sz w:val="20"/>
                <w:szCs w:val="20"/>
              </w:rPr>
              <w:t> </w:t>
            </w:r>
            <w:r w:rsidRPr="00BA0831">
              <w:rPr>
                <w:rFonts w:ascii="Times New Roman" w:hAnsi="Times New Roman"/>
                <w:sz w:val="20"/>
                <w:szCs w:val="20"/>
              </w:rPr>
              <w:t>863</w:t>
            </w:r>
          </w:p>
        </w:tc>
        <w:tc>
          <w:tcPr>
            <w:tcW w:w="381" w:type="pct"/>
            <w:shd w:val="clear" w:color="auto" w:fill="auto"/>
          </w:tcPr>
          <w:p w:rsidR="00EE23E7" w:rsidRPr="00BA0831" w:rsidRDefault="00EE23E7" w:rsidP="00BA0831">
            <w:pPr>
              <w:jc w:val="center"/>
              <w:rPr>
                <w:rFonts w:ascii="Times New Roman" w:hAnsi="Times New Roman"/>
                <w:sz w:val="20"/>
                <w:szCs w:val="20"/>
              </w:rPr>
            </w:pPr>
            <w:r w:rsidRPr="00BA0831">
              <w:rPr>
                <w:rFonts w:ascii="Times New Roman" w:hAnsi="Times New Roman"/>
                <w:sz w:val="20"/>
                <w:szCs w:val="20"/>
              </w:rPr>
              <w:t>97.7</w:t>
            </w:r>
          </w:p>
        </w:tc>
        <w:tc>
          <w:tcPr>
            <w:tcW w:w="498" w:type="pct"/>
            <w:shd w:val="clear" w:color="auto" w:fill="auto"/>
          </w:tcPr>
          <w:p w:rsidR="00EE23E7" w:rsidRPr="00BA0831" w:rsidRDefault="0012027C" w:rsidP="00BA0831">
            <w:pPr>
              <w:jc w:val="center"/>
              <w:rPr>
                <w:rFonts w:ascii="Times New Roman" w:hAnsi="Times New Roman"/>
                <w:sz w:val="20"/>
                <w:szCs w:val="20"/>
              </w:rPr>
            </w:pPr>
            <w:r w:rsidRPr="00BA0831">
              <w:rPr>
                <w:rFonts w:ascii="Times New Roman" w:hAnsi="Times New Roman"/>
                <w:sz w:val="20"/>
                <w:szCs w:val="20"/>
              </w:rPr>
              <w:t>82 910</w:t>
            </w:r>
          </w:p>
        </w:tc>
        <w:tc>
          <w:tcPr>
            <w:tcW w:w="718" w:type="pct"/>
            <w:shd w:val="clear" w:color="auto" w:fill="auto"/>
          </w:tcPr>
          <w:p w:rsidR="00EE23E7" w:rsidRPr="00BA0831" w:rsidRDefault="0012027C" w:rsidP="00BA0831">
            <w:pPr>
              <w:jc w:val="center"/>
              <w:rPr>
                <w:rFonts w:ascii="Times New Roman" w:hAnsi="Times New Roman"/>
                <w:sz w:val="20"/>
                <w:szCs w:val="20"/>
              </w:rPr>
            </w:pPr>
            <w:r w:rsidRPr="00BA0831">
              <w:rPr>
                <w:rFonts w:ascii="Times New Roman" w:hAnsi="Times New Roman"/>
                <w:sz w:val="20"/>
                <w:szCs w:val="20"/>
              </w:rPr>
              <w:t>84 902</w:t>
            </w:r>
          </w:p>
        </w:tc>
        <w:tc>
          <w:tcPr>
            <w:tcW w:w="508" w:type="pct"/>
            <w:shd w:val="clear" w:color="auto" w:fill="auto"/>
          </w:tcPr>
          <w:p w:rsidR="00EE23E7" w:rsidRPr="00BA0831" w:rsidRDefault="0012027C" w:rsidP="00BA0831">
            <w:pPr>
              <w:jc w:val="center"/>
              <w:rPr>
                <w:rFonts w:ascii="Times New Roman" w:hAnsi="Times New Roman"/>
                <w:sz w:val="20"/>
                <w:szCs w:val="20"/>
              </w:rPr>
            </w:pPr>
            <w:r w:rsidRPr="00BA0831">
              <w:rPr>
                <w:rFonts w:ascii="Times New Roman" w:hAnsi="Times New Roman"/>
                <w:sz w:val="20"/>
                <w:szCs w:val="20"/>
              </w:rPr>
              <w:t>(1</w:t>
            </w:r>
            <w:r w:rsidR="00E2697F" w:rsidRPr="00BA0831">
              <w:rPr>
                <w:rFonts w:ascii="Times New Roman" w:hAnsi="Times New Roman"/>
                <w:sz w:val="20"/>
                <w:szCs w:val="20"/>
              </w:rPr>
              <w:t> </w:t>
            </w:r>
            <w:r w:rsidRPr="00BA0831">
              <w:rPr>
                <w:rFonts w:ascii="Times New Roman" w:hAnsi="Times New Roman"/>
                <w:sz w:val="20"/>
                <w:szCs w:val="20"/>
              </w:rPr>
              <w:t>992</w:t>
            </w:r>
            <w:r w:rsidR="00E2697F" w:rsidRPr="00BA0831">
              <w:rPr>
                <w:rFonts w:ascii="Times New Roman" w:hAnsi="Times New Roman"/>
                <w:sz w:val="20"/>
                <w:szCs w:val="20"/>
              </w:rPr>
              <w:t>)</w:t>
            </w:r>
          </w:p>
        </w:tc>
        <w:tc>
          <w:tcPr>
            <w:tcW w:w="503" w:type="pct"/>
            <w:shd w:val="clear" w:color="auto" w:fill="auto"/>
          </w:tcPr>
          <w:p w:rsidR="00EE23E7" w:rsidRPr="00BA0831" w:rsidRDefault="00E2697F" w:rsidP="00BA0831">
            <w:pPr>
              <w:jc w:val="center"/>
              <w:rPr>
                <w:rFonts w:ascii="Times New Roman" w:hAnsi="Times New Roman"/>
                <w:sz w:val="20"/>
                <w:szCs w:val="20"/>
              </w:rPr>
            </w:pPr>
            <w:r w:rsidRPr="00BA0831">
              <w:rPr>
                <w:rFonts w:ascii="Times New Roman" w:hAnsi="Times New Roman"/>
                <w:sz w:val="20"/>
                <w:szCs w:val="20"/>
              </w:rPr>
              <w:t>102.4%</w:t>
            </w:r>
          </w:p>
        </w:tc>
      </w:tr>
      <w:tr w:rsidR="00BA0831" w:rsidRPr="00BA0831" w:rsidTr="00BA0831">
        <w:trPr>
          <w:trHeight w:val="234"/>
        </w:trPr>
        <w:tc>
          <w:tcPr>
            <w:tcW w:w="711" w:type="pct"/>
            <w:shd w:val="clear" w:color="auto" w:fill="auto"/>
          </w:tcPr>
          <w:p w:rsidR="00EE23E7" w:rsidRPr="00BA0831" w:rsidRDefault="00EE23E7" w:rsidP="00BA0831">
            <w:pPr>
              <w:rPr>
                <w:rFonts w:ascii="Times New Roman" w:hAnsi="Times New Roman"/>
                <w:sz w:val="20"/>
                <w:szCs w:val="20"/>
              </w:rPr>
            </w:pPr>
            <w:r w:rsidRPr="00BA0831">
              <w:rPr>
                <w:rFonts w:ascii="Times New Roman" w:hAnsi="Times New Roman"/>
                <w:sz w:val="20"/>
                <w:szCs w:val="20"/>
              </w:rPr>
              <w:t>SPEPE</w:t>
            </w:r>
            <w:r w:rsidR="00BA0831">
              <w:rPr>
                <w:rStyle w:val="FootnoteReference"/>
                <w:rFonts w:ascii="Times New Roman" w:hAnsi="Times New Roman"/>
                <w:sz w:val="20"/>
                <w:szCs w:val="20"/>
              </w:rPr>
              <w:footnoteReference w:id="2"/>
            </w:r>
          </w:p>
        </w:tc>
        <w:tc>
          <w:tcPr>
            <w:tcW w:w="497" w:type="pct"/>
            <w:shd w:val="clear" w:color="auto" w:fill="auto"/>
          </w:tcPr>
          <w:p w:rsidR="00EE23E7" w:rsidRPr="00BA0831" w:rsidRDefault="00EE23E7" w:rsidP="00BA0831">
            <w:pPr>
              <w:jc w:val="center"/>
              <w:rPr>
                <w:rFonts w:ascii="Times New Roman" w:hAnsi="Times New Roman"/>
                <w:sz w:val="20"/>
                <w:szCs w:val="20"/>
              </w:rPr>
            </w:pPr>
            <w:r w:rsidRPr="00BA0831">
              <w:rPr>
                <w:rFonts w:ascii="Times New Roman" w:hAnsi="Times New Roman"/>
                <w:sz w:val="20"/>
                <w:szCs w:val="20"/>
              </w:rPr>
              <w:t>85 546</w:t>
            </w:r>
          </w:p>
        </w:tc>
        <w:tc>
          <w:tcPr>
            <w:tcW w:w="733" w:type="pct"/>
            <w:shd w:val="clear" w:color="auto" w:fill="auto"/>
          </w:tcPr>
          <w:p w:rsidR="00EE23E7" w:rsidRPr="00BA0831" w:rsidRDefault="00EE23E7" w:rsidP="00BA0831">
            <w:pPr>
              <w:jc w:val="center"/>
              <w:rPr>
                <w:rFonts w:ascii="Times New Roman" w:hAnsi="Times New Roman"/>
                <w:sz w:val="20"/>
                <w:szCs w:val="20"/>
              </w:rPr>
            </w:pPr>
            <w:r w:rsidRPr="00BA0831">
              <w:rPr>
                <w:rFonts w:ascii="Times New Roman" w:hAnsi="Times New Roman"/>
                <w:sz w:val="20"/>
                <w:szCs w:val="20"/>
              </w:rPr>
              <w:t>85 264</w:t>
            </w:r>
          </w:p>
        </w:tc>
        <w:tc>
          <w:tcPr>
            <w:tcW w:w="451" w:type="pct"/>
            <w:shd w:val="clear" w:color="auto" w:fill="auto"/>
          </w:tcPr>
          <w:p w:rsidR="00EE23E7" w:rsidRPr="00BA0831" w:rsidRDefault="00EE23E7" w:rsidP="00BA0831">
            <w:pPr>
              <w:jc w:val="center"/>
              <w:rPr>
                <w:rFonts w:ascii="Times New Roman" w:hAnsi="Times New Roman"/>
                <w:sz w:val="20"/>
                <w:szCs w:val="20"/>
              </w:rPr>
            </w:pPr>
            <w:r w:rsidRPr="00BA0831">
              <w:rPr>
                <w:rFonts w:ascii="Times New Roman" w:hAnsi="Times New Roman"/>
                <w:sz w:val="20"/>
                <w:szCs w:val="20"/>
              </w:rPr>
              <w:t>282</w:t>
            </w:r>
          </w:p>
        </w:tc>
        <w:tc>
          <w:tcPr>
            <w:tcW w:w="381" w:type="pct"/>
            <w:shd w:val="clear" w:color="auto" w:fill="auto"/>
          </w:tcPr>
          <w:p w:rsidR="00EE23E7" w:rsidRPr="00BA0831" w:rsidRDefault="00EE23E7" w:rsidP="00BA0831">
            <w:pPr>
              <w:jc w:val="center"/>
              <w:rPr>
                <w:rFonts w:ascii="Times New Roman" w:hAnsi="Times New Roman"/>
                <w:sz w:val="20"/>
                <w:szCs w:val="20"/>
              </w:rPr>
            </w:pPr>
            <w:r w:rsidRPr="00BA0831">
              <w:rPr>
                <w:rFonts w:ascii="Times New Roman" w:hAnsi="Times New Roman"/>
                <w:sz w:val="20"/>
                <w:szCs w:val="20"/>
              </w:rPr>
              <w:t>99.7</w:t>
            </w:r>
          </w:p>
        </w:tc>
        <w:tc>
          <w:tcPr>
            <w:tcW w:w="498" w:type="pct"/>
            <w:shd w:val="clear" w:color="auto" w:fill="auto"/>
          </w:tcPr>
          <w:p w:rsidR="00EE23E7" w:rsidRPr="00BA0831" w:rsidRDefault="0012027C" w:rsidP="00BA0831">
            <w:pPr>
              <w:jc w:val="center"/>
              <w:rPr>
                <w:rFonts w:ascii="Times New Roman" w:hAnsi="Times New Roman"/>
                <w:sz w:val="20"/>
                <w:szCs w:val="20"/>
              </w:rPr>
            </w:pPr>
            <w:r w:rsidRPr="00BA0831">
              <w:rPr>
                <w:rFonts w:ascii="Times New Roman" w:hAnsi="Times New Roman"/>
                <w:sz w:val="20"/>
                <w:szCs w:val="20"/>
              </w:rPr>
              <w:t>83 423</w:t>
            </w:r>
          </w:p>
        </w:tc>
        <w:tc>
          <w:tcPr>
            <w:tcW w:w="718" w:type="pct"/>
            <w:shd w:val="clear" w:color="auto" w:fill="auto"/>
          </w:tcPr>
          <w:p w:rsidR="00EE23E7" w:rsidRPr="00BA0831" w:rsidRDefault="0012027C" w:rsidP="00BA0831">
            <w:pPr>
              <w:jc w:val="center"/>
              <w:rPr>
                <w:rFonts w:ascii="Times New Roman" w:hAnsi="Times New Roman"/>
                <w:sz w:val="20"/>
                <w:szCs w:val="20"/>
              </w:rPr>
            </w:pPr>
            <w:r w:rsidRPr="00BA0831">
              <w:rPr>
                <w:rFonts w:ascii="Times New Roman" w:hAnsi="Times New Roman"/>
                <w:sz w:val="20"/>
                <w:szCs w:val="20"/>
              </w:rPr>
              <w:t>83 152</w:t>
            </w:r>
          </w:p>
        </w:tc>
        <w:tc>
          <w:tcPr>
            <w:tcW w:w="508" w:type="pct"/>
            <w:shd w:val="clear" w:color="auto" w:fill="auto"/>
          </w:tcPr>
          <w:p w:rsidR="00EE23E7" w:rsidRPr="00BA0831" w:rsidRDefault="0012027C" w:rsidP="00BA0831">
            <w:pPr>
              <w:jc w:val="center"/>
              <w:rPr>
                <w:rFonts w:ascii="Times New Roman" w:hAnsi="Times New Roman"/>
                <w:sz w:val="20"/>
                <w:szCs w:val="20"/>
              </w:rPr>
            </w:pPr>
            <w:r w:rsidRPr="00BA0831">
              <w:rPr>
                <w:rFonts w:ascii="Times New Roman" w:hAnsi="Times New Roman"/>
                <w:sz w:val="20"/>
                <w:szCs w:val="20"/>
              </w:rPr>
              <w:t>271</w:t>
            </w:r>
          </w:p>
        </w:tc>
        <w:tc>
          <w:tcPr>
            <w:tcW w:w="503" w:type="pct"/>
            <w:shd w:val="clear" w:color="auto" w:fill="auto"/>
          </w:tcPr>
          <w:p w:rsidR="00EE23E7" w:rsidRPr="00BA0831" w:rsidRDefault="00E2697F" w:rsidP="00BA0831">
            <w:pPr>
              <w:jc w:val="center"/>
              <w:rPr>
                <w:rFonts w:ascii="Times New Roman" w:hAnsi="Times New Roman"/>
                <w:sz w:val="20"/>
                <w:szCs w:val="20"/>
              </w:rPr>
            </w:pPr>
            <w:r w:rsidRPr="00BA0831">
              <w:rPr>
                <w:rFonts w:ascii="Times New Roman" w:hAnsi="Times New Roman"/>
                <w:sz w:val="20"/>
                <w:szCs w:val="20"/>
              </w:rPr>
              <w:t>99.68%</w:t>
            </w:r>
          </w:p>
        </w:tc>
      </w:tr>
      <w:tr w:rsidR="00BA0831" w:rsidRPr="00BA0831" w:rsidTr="00BA0831">
        <w:trPr>
          <w:trHeight w:val="234"/>
        </w:trPr>
        <w:tc>
          <w:tcPr>
            <w:tcW w:w="711" w:type="pct"/>
            <w:shd w:val="clear" w:color="auto" w:fill="auto"/>
          </w:tcPr>
          <w:p w:rsidR="00EE23E7" w:rsidRPr="00BA0831" w:rsidRDefault="00EE23E7" w:rsidP="00EE23E7">
            <w:pPr>
              <w:rPr>
                <w:rFonts w:ascii="Times New Roman" w:hAnsi="Times New Roman"/>
                <w:sz w:val="20"/>
                <w:szCs w:val="20"/>
              </w:rPr>
            </w:pPr>
            <w:r w:rsidRPr="00BA0831">
              <w:rPr>
                <w:rFonts w:ascii="Times New Roman" w:hAnsi="Times New Roman"/>
                <w:sz w:val="20"/>
                <w:szCs w:val="20"/>
              </w:rPr>
              <w:t>RPCKM</w:t>
            </w:r>
            <w:r w:rsidR="00BA0831">
              <w:rPr>
                <w:rStyle w:val="FootnoteReference"/>
                <w:rFonts w:ascii="Times New Roman" w:hAnsi="Times New Roman"/>
                <w:sz w:val="20"/>
                <w:szCs w:val="20"/>
              </w:rPr>
              <w:footnoteReference w:id="3"/>
            </w:r>
          </w:p>
        </w:tc>
        <w:tc>
          <w:tcPr>
            <w:tcW w:w="497" w:type="pct"/>
            <w:shd w:val="clear" w:color="auto" w:fill="auto"/>
          </w:tcPr>
          <w:p w:rsidR="00EE23E7" w:rsidRPr="00BA0831" w:rsidRDefault="00EE23E7" w:rsidP="00BA0831">
            <w:pPr>
              <w:jc w:val="center"/>
              <w:rPr>
                <w:rFonts w:ascii="Times New Roman" w:hAnsi="Times New Roman"/>
                <w:sz w:val="20"/>
                <w:szCs w:val="20"/>
              </w:rPr>
            </w:pPr>
            <w:r w:rsidRPr="00BA0831">
              <w:rPr>
                <w:rFonts w:ascii="Times New Roman" w:hAnsi="Times New Roman"/>
                <w:sz w:val="20"/>
                <w:szCs w:val="20"/>
              </w:rPr>
              <w:t>8002</w:t>
            </w:r>
          </w:p>
        </w:tc>
        <w:tc>
          <w:tcPr>
            <w:tcW w:w="733" w:type="pct"/>
            <w:shd w:val="clear" w:color="auto" w:fill="auto"/>
          </w:tcPr>
          <w:p w:rsidR="00EE23E7" w:rsidRPr="00BA0831" w:rsidRDefault="00EE23E7" w:rsidP="00BA0831">
            <w:pPr>
              <w:jc w:val="center"/>
              <w:rPr>
                <w:rFonts w:ascii="Times New Roman" w:hAnsi="Times New Roman"/>
                <w:sz w:val="20"/>
                <w:szCs w:val="20"/>
              </w:rPr>
            </w:pPr>
            <w:r w:rsidRPr="00BA0831">
              <w:rPr>
                <w:rFonts w:ascii="Times New Roman" w:hAnsi="Times New Roman"/>
                <w:sz w:val="20"/>
                <w:szCs w:val="20"/>
              </w:rPr>
              <w:t>7</w:t>
            </w:r>
            <w:r w:rsidR="0012027C" w:rsidRPr="00BA0831">
              <w:rPr>
                <w:rFonts w:ascii="Times New Roman" w:hAnsi="Times New Roman"/>
                <w:sz w:val="20"/>
                <w:szCs w:val="20"/>
              </w:rPr>
              <w:t> </w:t>
            </w:r>
            <w:r w:rsidRPr="00BA0831">
              <w:rPr>
                <w:rFonts w:ascii="Times New Roman" w:hAnsi="Times New Roman"/>
                <w:sz w:val="20"/>
                <w:szCs w:val="20"/>
              </w:rPr>
              <w:t>686</w:t>
            </w:r>
          </w:p>
        </w:tc>
        <w:tc>
          <w:tcPr>
            <w:tcW w:w="451" w:type="pct"/>
            <w:shd w:val="clear" w:color="auto" w:fill="auto"/>
          </w:tcPr>
          <w:p w:rsidR="00EE23E7" w:rsidRPr="00BA0831" w:rsidRDefault="00EE23E7" w:rsidP="00BA0831">
            <w:pPr>
              <w:jc w:val="center"/>
              <w:rPr>
                <w:rFonts w:ascii="Times New Roman" w:hAnsi="Times New Roman"/>
                <w:sz w:val="20"/>
                <w:szCs w:val="20"/>
              </w:rPr>
            </w:pPr>
            <w:r w:rsidRPr="00BA0831">
              <w:rPr>
                <w:rFonts w:ascii="Times New Roman" w:hAnsi="Times New Roman"/>
                <w:sz w:val="20"/>
                <w:szCs w:val="20"/>
              </w:rPr>
              <w:t>316</w:t>
            </w:r>
          </w:p>
        </w:tc>
        <w:tc>
          <w:tcPr>
            <w:tcW w:w="381" w:type="pct"/>
            <w:shd w:val="clear" w:color="auto" w:fill="auto"/>
          </w:tcPr>
          <w:p w:rsidR="00EE23E7" w:rsidRPr="00BA0831" w:rsidRDefault="00EE23E7" w:rsidP="00BA0831">
            <w:pPr>
              <w:jc w:val="center"/>
              <w:rPr>
                <w:rFonts w:ascii="Times New Roman" w:hAnsi="Times New Roman"/>
                <w:sz w:val="20"/>
                <w:szCs w:val="20"/>
              </w:rPr>
            </w:pPr>
            <w:r w:rsidRPr="00BA0831">
              <w:rPr>
                <w:rFonts w:ascii="Times New Roman" w:hAnsi="Times New Roman"/>
                <w:sz w:val="20"/>
                <w:szCs w:val="20"/>
              </w:rPr>
              <w:t>96.1</w:t>
            </w:r>
          </w:p>
        </w:tc>
        <w:tc>
          <w:tcPr>
            <w:tcW w:w="498" w:type="pct"/>
            <w:shd w:val="clear" w:color="auto" w:fill="auto"/>
          </w:tcPr>
          <w:p w:rsidR="00EE23E7" w:rsidRPr="00BA0831" w:rsidRDefault="0012027C" w:rsidP="00BA0831">
            <w:pPr>
              <w:jc w:val="center"/>
              <w:rPr>
                <w:rFonts w:ascii="Times New Roman" w:hAnsi="Times New Roman"/>
                <w:sz w:val="20"/>
                <w:szCs w:val="20"/>
              </w:rPr>
            </w:pPr>
            <w:r w:rsidRPr="00BA0831">
              <w:rPr>
                <w:rFonts w:ascii="Times New Roman" w:hAnsi="Times New Roman"/>
                <w:sz w:val="20"/>
                <w:szCs w:val="20"/>
              </w:rPr>
              <w:t>7 159</w:t>
            </w:r>
          </w:p>
        </w:tc>
        <w:tc>
          <w:tcPr>
            <w:tcW w:w="718" w:type="pct"/>
            <w:shd w:val="clear" w:color="auto" w:fill="auto"/>
          </w:tcPr>
          <w:p w:rsidR="00EE23E7" w:rsidRPr="00BA0831" w:rsidRDefault="0012027C" w:rsidP="00BA0831">
            <w:pPr>
              <w:jc w:val="center"/>
              <w:rPr>
                <w:rFonts w:ascii="Times New Roman" w:hAnsi="Times New Roman"/>
                <w:sz w:val="20"/>
                <w:szCs w:val="20"/>
              </w:rPr>
            </w:pPr>
            <w:r w:rsidRPr="00BA0831">
              <w:rPr>
                <w:rFonts w:ascii="Times New Roman" w:hAnsi="Times New Roman"/>
                <w:sz w:val="20"/>
                <w:szCs w:val="20"/>
              </w:rPr>
              <w:t>7 415</w:t>
            </w:r>
          </w:p>
        </w:tc>
        <w:tc>
          <w:tcPr>
            <w:tcW w:w="508" w:type="pct"/>
            <w:shd w:val="clear" w:color="auto" w:fill="auto"/>
          </w:tcPr>
          <w:p w:rsidR="00EE23E7" w:rsidRPr="00BA0831" w:rsidRDefault="0012027C" w:rsidP="00BA0831">
            <w:pPr>
              <w:jc w:val="center"/>
              <w:rPr>
                <w:rFonts w:ascii="Times New Roman" w:hAnsi="Times New Roman"/>
                <w:sz w:val="20"/>
                <w:szCs w:val="20"/>
              </w:rPr>
            </w:pPr>
            <w:r w:rsidRPr="00BA0831">
              <w:rPr>
                <w:rFonts w:ascii="Times New Roman" w:hAnsi="Times New Roman"/>
                <w:sz w:val="20"/>
                <w:szCs w:val="20"/>
              </w:rPr>
              <w:t>(256)</w:t>
            </w:r>
          </w:p>
        </w:tc>
        <w:tc>
          <w:tcPr>
            <w:tcW w:w="503" w:type="pct"/>
            <w:shd w:val="clear" w:color="auto" w:fill="auto"/>
          </w:tcPr>
          <w:p w:rsidR="00EE23E7" w:rsidRPr="00BA0831" w:rsidRDefault="00E2697F" w:rsidP="00BA0831">
            <w:pPr>
              <w:jc w:val="center"/>
              <w:rPr>
                <w:rFonts w:ascii="Times New Roman" w:hAnsi="Times New Roman"/>
                <w:sz w:val="20"/>
                <w:szCs w:val="20"/>
              </w:rPr>
            </w:pPr>
            <w:r w:rsidRPr="00BA0831">
              <w:rPr>
                <w:rFonts w:ascii="Times New Roman" w:hAnsi="Times New Roman"/>
                <w:sz w:val="20"/>
                <w:szCs w:val="20"/>
              </w:rPr>
              <w:t>103.58%</w:t>
            </w:r>
          </w:p>
        </w:tc>
      </w:tr>
      <w:tr w:rsidR="00BA0831" w:rsidRPr="00BA0831" w:rsidTr="00BA0831">
        <w:trPr>
          <w:trHeight w:val="234"/>
        </w:trPr>
        <w:tc>
          <w:tcPr>
            <w:tcW w:w="711" w:type="pct"/>
            <w:shd w:val="clear" w:color="auto" w:fill="auto"/>
          </w:tcPr>
          <w:p w:rsidR="00EE23E7" w:rsidRPr="00BA0831" w:rsidRDefault="00EE23E7" w:rsidP="00BA0831">
            <w:pPr>
              <w:rPr>
                <w:rFonts w:ascii="Times New Roman" w:hAnsi="Times New Roman"/>
                <w:sz w:val="20"/>
                <w:szCs w:val="20"/>
              </w:rPr>
            </w:pPr>
            <w:r w:rsidRPr="00BA0831">
              <w:rPr>
                <w:rFonts w:ascii="Times New Roman" w:hAnsi="Times New Roman"/>
                <w:sz w:val="20"/>
                <w:szCs w:val="20"/>
              </w:rPr>
              <w:t>MEO</w:t>
            </w:r>
            <w:r w:rsidR="00BA0831">
              <w:rPr>
                <w:rStyle w:val="FootnoteReference"/>
                <w:rFonts w:ascii="Times New Roman" w:hAnsi="Times New Roman"/>
                <w:sz w:val="20"/>
                <w:szCs w:val="20"/>
              </w:rPr>
              <w:footnoteReference w:id="4"/>
            </w:r>
          </w:p>
        </w:tc>
        <w:tc>
          <w:tcPr>
            <w:tcW w:w="497" w:type="pct"/>
            <w:shd w:val="clear" w:color="auto" w:fill="auto"/>
          </w:tcPr>
          <w:p w:rsidR="00EE23E7" w:rsidRPr="00BA0831" w:rsidRDefault="00EE23E7" w:rsidP="00BA0831">
            <w:pPr>
              <w:jc w:val="center"/>
              <w:rPr>
                <w:rFonts w:ascii="Times New Roman" w:hAnsi="Times New Roman"/>
                <w:sz w:val="20"/>
                <w:szCs w:val="20"/>
              </w:rPr>
            </w:pPr>
            <w:r w:rsidRPr="00BA0831">
              <w:rPr>
                <w:rFonts w:ascii="Times New Roman" w:hAnsi="Times New Roman"/>
                <w:sz w:val="20"/>
                <w:szCs w:val="20"/>
              </w:rPr>
              <w:t>11</w:t>
            </w:r>
            <w:r w:rsidR="0012027C" w:rsidRPr="00BA0831">
              <w:rPr>
                <w:rFonts w:ascii="Times New Roman" w:hAnsi="Times New Roman"/>
                <w:sz w:val="20"/>
                <w:szCs w:val="20"/>
              </w:rPr>
              <w:t> </w:t>
            </w:r>
            <w:r w:rsidRPr="00BA0831">
              <w:rPr>
                <w:rFonts w:ascii="Times New Roman" w:hAnsi="Times New Roman"/>
                <w:sz w:val="20"/>
                <w:szCs w:val="20"/>
              </w:rPr>
              <w:t>773</w:t>
            </w:r>
          </w:p>
        </w:tc>
        <w:tc>
          <w:tcPr>
            <w:tcW w:w="733" w:type="pct"/>
            <w:shd w:val="clear" w:color="auto" w:fill="auto"/>
          </w:tcPr>
          <w:p w:rsidR="00EE23E7" w:rsidRPr="00BA0831" w:rsidRDefault="00EE23E7" w:rsidP="00BA0831">
            <w:pPr>
              <w:jc w:val="center"/>
              <w:rPr>
                <w:rFonts w:ascii="Times New Roman" w:hAnsi="Times New Roman"/>
                <w:sz w:val="20"/>
                <w:szCs w:val="20"/>
              </w:rPr>
            </w:pPr>
            <w:r w:rsidRPr="00BA0831">
              <w:rPr>
                <w:rFonts w:ascii="Times New Roman" w:hAnsi="Times New Roman"/>
                <w:sz w:val="20"/>
                <w:szCs w:val="20"/>
              </w:rPr>
              <w:t>11</w:t>
            </w:r>
            <w:r w:rsidR="0012027C" w:rsidRPr="00BA0831">
              <w:rPr>
                <w:rFonts w:ascii="Times New Roman" w:hAnsi="Times New Roman"/>
                <w:sz w:val="20"/>
                <w:szCs w:val="20"/>
              </w:rPr>
              <w:t> </w:t>
            </w:r>
            <w:r w:rsidRPr="00BA0831">
              <w:rPr>
                <w:rFonts w:ascii="Times New Roman" w:hAnsi="Times New Roman"/>
                <w:sz w:val="20"/>
                <w:szCs w:val="20"/>
              </w:rPr>
              <w:t>008</w:t>
            </w:r>
          </w:p>
        </w:tc>
        <w:tc>
          <w:tcPr>
            <w:tcW w:w="451" w:type="pct"/>
            <w:shd w:val="clear" w:color="auto" w:fill="auto"/>
          </w:tcPr>
          <w:p w:rsidR="00EE23E7" w:rsidRPr="00BA0831" w:rsidRDefault="00EE23E7" w:rsidP="00BA0831">
            <w:pPr>
              <w:jc w:val="center"/>
              <w:rPr>
                <w:rFonts w:ascii="Times New Roman" w:hAnsi="Times New Roman"/>
                <w:sz w:val="20"/>
                <w:szCs w:val="20"/>
              </w:rPr>
            </w:pPr>
            <w:r w:rsidRPr="00BA0831">
              <w:rPr>
                <w:rFonts w:ascii="Times New Roman" w:hAnsi="Times New Roman"/>
                <w:sz w:val="20"/>
                <w:szCs w:val="20"/>
              </w:rPr>
              <w:t>765</w:t>
            </w:r>
          </w:p>
        </w:tc>
        <w:tc>
          <w:tcPr>
            <w:tcW w:w="381" w:type="pct"/>
            <w:shd w:val="clear" w:color="auto" w:fill="auto"/>
          </w:tcPr>
          <w:p w:rsidR="00EE23E7" w:rsidRPr="00BA0831" w:rsidRDefault="00EE23E7" w:rsidP="00BA0831">
            <w:pPr>
              <w:jc w:val="center"/>
              <w:rPr>
                <w:rFonts w:ascii="Times New Roman" w:hAnsi="Times New Roman"/>
                <w:sz w:val="20"/>
                <w:szCs w:val="20"/>
              </w:rPr>
            </w:pPr>
            <w:r w:rsidRPr="00BA0831">
              <w:rPr>
                <w:rFonts w:ascii="Times New Roman" w:hAnsi="Times New Roman"/>
                <w:sz w:val="20"/>
                <w:szCs w:val="20"/>
              </w:rPr>
              <w:t>93.5</w:t>
            </w:r>
          </w:p>
        </w:tc>
        <w:tc>
          <w:tcPr>
            <w:tcW w:w="498" w:type="pct"/>
            <w:shd w:val="clear" w:color="auto" w:fill="auto"/>
          </w:tcPr>
          <w:p w:rsidR="00EE23E7" w:rsidRPr="00BA0831" w:rsidRDefault="0012027C" w:rsidP="00BA0831">
            <w:pPr>
              <w:jc w:val="center"/>
              <w:rPr>
                <w:rFonts w:ascii="Times New Roman" w:hAnsi="Times New Roman"/>
                <w:sz w:val="20"/>
                <w:szCs w:val="20"/>
              </w:rPr>
            </w:pPr>
            <w:r w:rsidRPr="00BA0831">
              <w:rPr>
                <w:rFonts w:ascii="Times New Roman" w:hAnsi="Times New Roman"/>
                <w:sz w:val="20"/>
                <w:szCs w:val="20"/>
              </w:rPr>
              <w:t>15 610</w:t>
            </w:r>
          </w:p>
        </w:tc>
        <w:tc>
          <w:tcPr>
            <w:tcW w:w="718" w:type="pct"/>
            <w:shd w:val="clear" w:color="auto" w:fill="auto"/>
          </w:tcPr>
          <w:p w:rsidR="00EE23E7" w:rsidRPr="00BA0831" w:rsidRDefault="0012027C" w:rsidP="00BA0831">
            <w:pPr>
              <w:jc w:val="center"/>
              <w:rPr>
                <w:rFonts w:ascii="Times New Roman" w:hAnsi="Times New Roman"/>
                <w:sz w:val="20"/>
                <w:szCs w:val="20"/>
              </w:rPr>
            </w:pPr>
            <w:r w:rsidRPr="00BA0831">
              <w:rPr>
                <w:rFonts w:ascii="Times New Roman" w:hAnsi="Times New Roman"/>
                <w:sz w:val="20"/>
                <w:szCs w:val="20"/>
              </w:rPr>
              <w:t>12 897</w:t>
            </w:r>
          </w:p>
        </w:tc>
        <w:tc>
          <w:tcPr>
            <w:tcW w:w="508" w:type="pct"/>
            <w:shd w:val="clear" w:color="auto" w:fill="auto"/>
          </w:tcPr>
          <w:p w:rsidR="00EE23E7" w:rsidRPr="00BA0831" w:rsidRDefault="0012027C" w:rsidP="00BA0831">
            <w:pPr>
              <w:jc w:val="center"/>
              <w:rPr>
                <w:rFonts w:ascii="Times New Roman" w:hAnsi="Times New Roman"/>
                <w:sz w:val="20"/>
                <w:szCs w:val="20"/>
              </w:rPr>
            </w:pPr>
            <w:r w:rsidRPr="00BA0831">
              <w:rPr>
                <w:rFonts w:ascii="Times New Roman" w:hAnsi="Times New Roman"/>
                <w:sz w:val="20"/>
                <w:szCs w:val="20"/>
              </w:rPr>
              <w:t>2 716</w:t>
            </w:r>
          </w:p>
        </w:tc>
        <w:tc>
          <w:tcPr>
            <w:tcW w:w="503" w:type="pct"/>
            <w:shd w:val="clear" w:color="auto" w:fill="auto"/>
          </w:tcPr>
          <w:p w:rsidR="00EE23E7" w:rsidRPr="00BA0831" w:rsidRDefault="00E2697F" w:rsidP="00BA0831">
            <w:pPr>
              <w:jc w:val="center"/>
              <w:rPr>
                <w:rFonts w:ascii="Times New Roman" w:hAnsi="Times New Roman"/>
                <w:sz w:val="20"/>
                <w:szCs w:val="20"/>
              </w:rPr>
            </w:pPr>
            <w:r w:rsidRPr="00BA0831">
              <w:rPr>
                <w:rFonts w:ascii="Times New Roman" w:hAnsi="Times New Roman"/>
                <w:sz w:val="20"/>
                <w:szCs w:val="20"/>
              </w:rPr>
              <w:t>82.62%</w:t>
            </w:r>
          </w:p>
        </w:tc>
      </w:tr>
      <w:tr w:rsidR="00BA0831" w:rsidRPr="00BA0831" w:rsidTr="00BA0831">
        <w:trPr>
          <w:trHeight w:val="234"/>
        </w:trPr>
        <w:tc>
          <w:tcPr>
            <w:tcW w:w="711" w:type="pct"/>
            <w:shd w:val="clear" w:color="auto" w:fill="D9D9D9"/>
          </w:tcPr>
          <w:p w:rsidR="00EE23E7" w:rsidRPr="00BA0831" w:rsidRDefault="00EE23E7" w:rsidP="00EE23E7">
            <w:pPr>
              <w:rPr>
                <w:rFonts w:ascii="Times New Roman" w:hAnsi="Times New Roman"/>
                <w:b/>
                <w:sz w:val="20"/>
                <w:szCs w:val="20"/>
              </w:rPr>
            </w:pPr>
            <w:r w:rsidRPr="00BA0831">
              <w:rPr>
                <w:rFonts w:ascii="Times New Roman" w:hAnsi="Times New Roman"/>
                <w:b/>
                <w:sz w:val="20"/>
                <w:szCs w:val="20"/>
              </w:rPr>
              <w:t>Total</w:t>
            </w:r>
          </w:p>
        </w:tc>
        <w:tc>
          <w:tcPr>
            <w:tcW w:w="497" w:type="pct"/>
            <w:shd w:val="clear" w:color="auto" w:fill="D9D9D9"/>
          </w:tcPr>
          <w:p w:rsidR="00EE23E7" w:rsidRPr="00BA0831" w:rsidRDefault="00EE23E7" w:rsidP="00BA0831">
            <w:pPr>
              <w:jc w:val="center"/>
              <w:rPr>
                <w:rFonts w:ascii="Times New Roman" w:hAnsi="Times New Roman"/>
                <w:b/>
                <w:sz w:val="20"/>
                <w:szCs w:val="20"/>
              </w:rPr>
            </w:pPr>
            <w:r w:rsidRPr="00BA0831">
              <w:rPr>
                <w:rFonts w:ascii="Times New Roman" w:hAnsi="Times New Roman"/>
                <w:b/>
                <w:sz w:val="20"/>
                <w:szCs w:val="20"/>
              </w:rPr>
              <w:t>184</w:t>
            </w:r>
            <w:r w:rsidR="0012027C" w:rsidRPr="00BA0831">
              <w:rPr>
                <w:rFonts w:ascii="Times New Roman" w:hAnsi="Times New Roman"/>
                <w:b/>
                <w:sz w:val="20"/>
                <w:szCs w:val="20"/>
              </w:rPr>
              <w:t> </w:t>
            </w:r>
            <w:r w:rsidRPr="00BA0831">
              <w:rPr>
                <w:rFonts w:ascii="Times New Roman" w:hAnsi="Times New Roman"/>
                <w:b/>
                <w:sz w:val="20"/>
                <w:szCs w:val="20"/>
              </w:rPr>
              <w:t>764</w:t>
            </w:r>
          </w:p>
        </w:tc>
        <w:tc>
          <w:tcPr>
            <w:tcW w:w="733" w:type="pct"/>
            <w:shd w:val="clear" w:color="auto" w:fill="D9D9D9"/>
          </w:tcPr>
          <w:p w:rsidR="00EE23E7" w:rsidRPr="00BA0831" w:rsidRDefault="00EE23E7" w:rsidP="00BA0831">
            <w:pPr>
              <w:jc w:val="center"/>
              <w:rPr>
                <w:rFonts w:ascii="Times New Roman" w:hAnsi="Times New Roman"/>
                <w:b/>
                <w:sz w:val="20"/>
                <w:szCs w:val="20"/>
              </w:rPr>
            </w:pPr>
            <w:r w:rsidRPr="00BA0831">
              <w:rPr>
                <w:rFonts w:ascii="Times New Roman" w:hAnsi="Times New Roman"/>
                <w:b/>
                <w:sz w:val="20"/>
                <w:szCs w:val="20"/>
              </w:rPr>
              <w:t>181</w:t>
            </w:r>
            <w:r w:rsidR="0012027C" w:rsidRPr="00BA0831">
              <w:rPr>
                <w:rFonts w:ascii="Times New Roman" w:hAnsi="Times New Roman"/>
                <w:b/>
                <w:sz w:val="20"/>
                <w:szCs w:val="20"/>
              </w:rPr>
              <w:t> </w:t>
            </w:r>
            <w:r w:rsidRPr="00BA0831">
              <w:rPr>
                <w:rFonts w:ascii="Times New Roman" w:hAnsi="Times New Roman"/>
                <w:b/>
                <w:sz w:val="20"/>
                <w:szCs w:val="20"/>
              </w:rPr>
              <w:t>538</w:t>
            </w:r>
          </w:p>
        </w:tc>
        <w:tc>
          <w:tcPr>
            <w:tcW w:w="451" w:type="pct"/>
            <w:shd w:val="clear" w:color="auto" w:fill="D9D9D9"/>
          </w:tcPr>
          <w:p w:rsidR="00EE23E7" w:rsidRPr="00BA0831" w:rsidRDefault="00EE23E7" w:rsidP="00BA0831">
            <w:pPr>
              <w:jc w:val="center"/>
              <w:rPr>
                <w:rFonts w:ascii="Times New Roman" w:hAnsi="Times New Roman"/>
                <w:b/>
                <w:sz w:val="20"/>
                <w:szCs w:val="20"/>
              </w:rPr>
            </w:pPr>
            <w:r w:rsidRPr="00BA0831">
              <w:rPr>
                <w:rFonts w:ascii="Times New Roman" w:hAnsi="Times New Roman"/>
                <w:b/>
                <w:sz w:val="20"/>
                <w:szCs w:val="20"/>
              </w:rPr>
              <w:t>3</w:t>
            </w:r>
            <w:r w:rsidR="0012027C" w:rsidRPr="00BA0831">
              <w:rPr>
                <w:rFonts w:ascii="Times New Roman" w:hAnsi="Times New Roman"/>
                <w:b/>
                <w:sz w:val="20"/>
                <w:szCs w:val="20"/>
              </w:rPr>
              <w:t> </w:t>
            </w:r>
            <w:r w:rsidRPr="00BA0831">
              <w:rPr>
                <w:rFonts w:ascii="Times New Roman" w:hAnsi="Times New Roman"/>
                <w:b/>
                <w:sz w:val="20"/>
                <w:szCs w:val="20"/>
              </w:rPr>
              <w:t>226</w:t>
            </w:r>
          </w:p>
        </w:tc>
        <w:tc>
          <w:tcPr>
            <w:tcW w:w="381" w:type="pct"/>
            <w:shd w:val="clear" w:color="auto" w:fill="D9D9D9"/>
          </w:tcPr>
          <w:p w:rsidR="00EE23E7" w:rsidRPr="00BA0831" w:rsidRDefault="00EE23E7" w:rsidP="00BA0831">
            <w:pPr>
              <w:jc w:val="center"/>
              <w:rPr>
                <w:rFonts w:ascii="Times New Roman" w:hAnsi="Times New Roman"/>
                <w:b/>
                <w:sz w:val="20"/>
                <w:szCs w:val="20"/>
              </w:rPr>
            </w:pPr>
            <w:r w:rsidRPr="00BA0831">
              <w:rPr>
                <w:rFonts w:ascii="Times New Roman" w:hAnsi="Times New Roman"/>
                <w:b/>
                <w:sz w:val="20"/>
                <w:szCs w:val="20"/>
              </w:rPr>
              <w:t>98.3</w:t>
            </w:r>
          </w:p>
        </w:tc>
        <w:tc>
          <w:tcPr>
            <w:tcW w:w="498" w:type="pct"/>
            <w:shd w:val="clear" w:color="auto" w:fill="D9D9D9"/>
          </w:tcPr>
          <w:p w:rsidR="00EE23E7" w:rsidRPr="00BA0831" w:rsidRDefault="0012027C" w:rsidP="00BA0831">
            <w:pPr>
              <w:jc w:val="center"/>
              <w:rPr>
                <w:rFonts w:ascii="Times New Roman" w:hAnsi="Times New Roman"/>
                <w:b/>
                <w:sz w:val="20"/>
                <w:szCs w:val="20"/>
              </w:rPr>
            </w:pPr>
            <w:r w:rsidRPr="00BA0831">
              <w:rPr>
                <w:rFonts w:ascii="Times New Roman" w:hAnsi="Times New Roman"/>
                <w:b/>
                <w:sz w:val="20"/>
                <w:szCs w:val="20"/>
              </w:rPr>
              <w:t>189 102</w:t>
            </w:r>
          </w:p>
        </w:tc>
        <w:tc>
          <w:tcPr>
            <w:tcW w:w="718" w:type="pct"/>
            <w:shd w:val="clear" w:color="auto" w:fill="D9D9D9"/>
          </w:tcPr>
          <w:p w:rsidR="00EE23E7" w:rsidRPr="00BA0831" w:rsidRDefault="0012027C" w:rsidP="00BA0831">
            <w:pPr>
              <w:jc w:val="center"/>
              <w:rPr>
                <w:rFonts w:ascii="Times New Roman" w:hAnsi="Times New Roman"/>
                <w:b/>
                <w:sz w:val="20"/>
                <w:szCs w:val="20"/>
              </w:rPr>
            </w:pPr>
            <w:r w:rsidRPr="00BA0831">
              <w:rPr>
                <w:rFonts w:ascii="Times New Roman" w:hAnsi="Times New Roman"/>
                <w:b/>
                <w:sz w:val="20"/>
                <w:szCs w:val="20"/>
              </w:rPr>
              <w:t>188 366</w:t>
            </w:r>
          </w:p>
        </w:tc>
        <w:tc>
          <w:tcPr>
            <w:tcW w:w="508" w:type="pct"/>
            <w:shd w:val="clear" w:color="auto" w:fill="D9D9D9"/>
          </w:tcPr>
          <w:p w:rsidR="00EE23E7" w:rsidRPr="00BA0831" w:rsidRDefault="0012027C" w:rsidP="00BA0831">
            <w:pPr>
              <w:jc w:val="center"/>
              <w:rPr>
                <w:rFonts w:ascii="Times New Roman" w:hAnsi="Times New Roman"/>
                <w:b/>
                <w:sz w:val="20"/>
                <w:szCs w:val="20"/>
              </w:rPr>
            </w:pPr>
            <w:r w:rsidRPr="00BA0831">
              <w:rPr>
                <w:rFonts w:ascii="Times New Roman" w:hAnsi="Times New Roman"/>
                <w:b/>
                <w:sz w:val="20"/>
                <w:szCs w:val="20"/>
              </w:rPr>
              <w:t>736</w:t>
            </w:r>
            <w:r w:rsidR="00E2697F" w:rsidRPr="00BA0831">
              <w:rPr>
                <w:rFonts w:ascii="Times New Roman" w:hAnsi="Times New Roman"/>
                <w:b/>
                <w:sz w:val="20"/>
                <w:szCs w:val="20"/>
              </w:rPr>
              <w:t xml:space="preserve"> 000</w:t>
            </w:r>
          </w:p>
        </w:tc>
        <w:tc>
          <w:tcPr>
            <w:tcW w:w="503" w:type="pct"/>
            <w:shd w:val="clear" w:color="auto" w:fill="D9D9D9"/>
          </w:tcPr>
          <w:p w:rsidR="00EE23E7" w:rsidRPr="00BA0831" w:rsidRDefault="00E2697F" w:rsidP="00BA0831">
            <w:pPr>
              <w:jc w:val="center"/>
              <w:rPr>
                <w:rFonts w:ascii="Times New Roman" w:hAnsi="Times New Roman"/>
                <w:b/>
                <w:sz w:val="20"/>
                <w:szCs w:val="20"/>
              </w:rPr>
            </w:pPr>
            <w:r w:rsidRPr="00BA0831">
              <w:rPr>
                <w:rFonts w:ascii="Times New Roman" w:hAnsi="Times New Roman"/>
                <w:b/>
                <w:sz w:val="20"/>
                <w:szCs w:val="20"/>
              </w:rPr>
              <w:t>99.61%</w:t>
            </w:r>
          </w:p>
        </w:tc>
      </w:tr>
    </w:tbl>
    <w:p w:rsidR="00EE23E7" w:rsidRPr="00D54AC1" w:rsidRDefault="00EE23E7" w:rsidP="00EE23E7">
      <w:pPr>
        <w:rPr>
          <w:rFonts w:ascii="Times New Roman" w:hAnsi="Times New Roman"/>
          <w:sz w:val="22"/>
          <w:szCs w:val="22"/>
          <w:lang w:val="en-GB"/>
        </w:rPr>
      </w:pPr>
    </w:p>
    <w:p w:rsidR="00EE23E7" w:rsidRPr="00BA0831" w:rsidRDefault="00EE23E7" w:rsidP="00BA0831">
      <w:pPr>
        <w:spacing w:line="360" w:lineRule="auto"/>
        <w:jc w:val="both"/>
        <w:rPr>
          <w:rFonts w:ascii="Times New Roman" w:hAnsi="Times New Roman"/>
          <w:sz w:val="24"/>
          <w:szCs w:val="24"/>
          <w:lang w:val="en-GB"/>
        </w:rPr>
      </w:pPr>
      <w:r w:rsidRPr="00BA0831">
        <w:rPr>
          <w:rFonts w:ascii="Times New Roman" w:hAnsi="Times New Roman"/>
          <w:sz w:val="24"/>
          <w:szCs w:val="24"/>
          <w:lang w:val="en-GB"/>
        </w:rPr>
        <w:t>The Department of Women received a final appropriation of R184</w:t>
      </w:r>
      <w:r w:rsidR="00D54264" w:rsidRPr="00BA0831">
        <w:rPr>
          <w:rFonts w:ascii="Times New Roman" w:hAnsi="Times New Roman"/>
          <w:sz w:val="24"/>
          <w:szCs w:val="24"/>
          <w:lang w:val="en-GB"/>
        </w:rPr>
        <w:t>.</w:t>
      </w:r>
      <w:r w:rsidRPr="00BA0831">
        <w:rPr>
          <w:rFonts w:ascii="Times New Roman" w:hAnsi="Times New Roman"/>
          <w:sz w:val="24"/>
          <w:szCs w:val="24"/>
          <w:lang w:val="en-GB"/>
        </w:rPr>
        <w:t xml:space="preserve">764 million </w:t>
      </w:r>
      <w:r w:rsidR="00F21AFD" w:rsidRPr="00BA0831">
        <w:rPr>
          <w:rFonts w:ascii="Times New Roman" w:hAnsi="Times New Roman"/>
          <w:sz w:val="24"/>
          <w:szCs w:val="24"/>
          <w:lang w:val="en-GB"/>
        </w:rPr>
        <w:t>in</w:t>
      </w:r>
      <w:r w:rsidRPr="00BA0831">
        <w:rPr>
          <w:rFonts w:ascii="Times New Roman" w:hAnsi="Times New Roman"/>
          <w:sz w:val="24"/>
          <w:szCs w:val="24"/>
          <w:lang w:val="en-GB"/>
        </w:rPr>
        <w:t xml:space="preserve"> the 2014/15 financial year</w:t>
      </w:r>
      <w:r w:rsidR="00F21AFD" w:rsidRPr="00BA0831">
        <w:rPr>
          <w:rFonts w:ascii="Times New Roman" w:hAnsi="Times New Roman"/>
          <w:sz w:val="24"/>
          <w:szCs w:val="24"/>
          <w:lang w:val="en-GB"/>
        </w:rPr>
        <w:t xml:space="preserve"> and R</w:t>
      </w:r>
      <w:r w:rsidR="00E2697F" w:rsidRPr="00BA0831">
        <w:rPr>
          <w:rFonts w:ascii="Times New Roman" w:hAnsi="Times New Roman"/>
          <w:sz w:val="24"/>
          <w:szCs w:val="24"/>
          <w:lang w:val="en-GB"/>
        </w:rPr>
        <w:t>189</w:t>
      </w:r>
      <w:r w:rsidR="00A81336" w:rsidRPr="00BA0831">
        <w:rPr>
          <w:rFonts w:ascii="Times New Roman" w:hAnsi="Times New Roman"/>
          <w:sz w:val="24"/>
          <w:szCs w:val="24"/>
          <w:lang w:val="en-GB"/>
        </w:rPr>
        <w:t>.</w:t>
      </w:r>
      <w:r w:rsidR="00E2697F" w:rsidRPr="00BA0831">
        <w:rPr>
          <w:rFonts w:ascii="Times New Roman" w:hAnsi="Times New Roman"/>
          <w:sz w:val="24"/>
          <w:szCs w:val="24"/>
          <w:lang w:val="en-GB"/>
        </w:rPr>
        <w:t xml:space="preserve">102 </w:t>
      </w:r>
      <w:r w:rsidR="00F21AFD" w:rsidRPr="00BA0831">
        <w:rPr>
          <w:rFonts w:ascii="Times New Roman" w:hAnsi="Times New Roman"/>
          <w:sz w:val="24"/>
          <w:szCs w:val="24"/>
          <w:lang w:val="en-GB"/>
        </w:rPr>
        <w:t>million in the 2015/16 financial year</w:t>
      </w:r>
      <w:r w:rsidRPr="00BA0831">
        <w:rPr>
          <w:rFonts w:ascii="Times New Roman" w:hAnsi="Times New Roman"/>
          <w:sz w:val="24"/>
          <w:szCs w:val="24"/>
          <w:lang w:val="en-GB"/>
        </w:rPr>
        <w:t xml:space="preserve">. </w:t>
      </w:r>
      <w:r w:rsidR="00F21AFD" w:rsidRPr="00BA0831">
        <w:rPr>
          <w:rFonts w:ascii="Times New Roman" w:hAnsi="Times New Roman"/>
          <w:sz w:val="24"/>
          <w:szCs w:val="24"/>
          <w:lang w:val="en-GB"/>
        </w:rPr>
        <w:t>In both years, t</w:t>
      </w:r>
      <w:r w:rsidRPr="00BA0831">
        <w:rPr>
          <w:rFonts w:ascii="Times New Roman" w:hAnsi="Times New Roman"/>
          <w:sz w:val="24"/>
          <w:szCs w:val="24"/>
          <w:lang w:val="en-GB"/>
        </w:rPr>
        <w:t>his included the transfer</w:t>
      </w:r>
      <w:r w:rsidR="00F21AFD" w:rsidRPr="00BA0831">
        <w:rPr>
          <w:rFonts w:ascii="Times New Roman" w:hAnsi="Times New Roman"/>
          <w:sz w:val="24"/>
          <w:szCs w:val="24"/>
          <w:lang w:val="en-GB"/>
        </w:rPr>
        <w:t xml:space="preserve"> to the </w:t>
      </w:r>
      <w:r w:rsidR="00AE47DB">
        <w:rPr>
          <w:rFonts w:ascii="Times New Roman" w:hAnsi="Times New Roman"/>
          <w:sz w:val="24"/>
          <w:szCs w:val="24"/>
          <w:lang w:val="en-GB"/>
        </w:rPr>
        <w:t>CGE</w:t>
      </w:r>
      <w:r w:rsidR="00F21AFD" w:rsidRPr="00BA0831">
        <w:rPr>
          <w:rFonts w:ascii="Times New Roman" w:hAnsi="Times New Roman"/>
          <w:sz w:val="24"/>
          <w:szCs w:val="24"/>
          <w:lang w:val="en-GB"/>
        </w:rPr>
        <w:t>. In the year under review, the transfer</w:t>
      </w:r>
      <w:r w:rsidRPr="00BA0831">
        <w:rPr>
          <w:rFonts w:ascii="Times New Roman" w:hAnsi="Times New Roman"/>
          <w:sz w:val="24"/>
          <w:szCs w:val="24"/>
          <w:lang w:val="en-GB"/>
        </w:rPr>
        <w:t xml:space="preserve"> amount for the CGE</w:t>
      </w:r>
      <w:r w:rsidR="00F21AFD" w:rsidRPr="00BA0831">
        <w:rPr>
          <w:rFonts w:ascii="Times New Roman" w:hAnsi="Times New Roman"/>
          <w:sz w:val="24"/>
          <w:szCs w:val="24"/>
          <w:lang w:val="en-GB"/>
        </w:rPr>
        <w:t xml:space="preserve"> was R67</w:t>
      </w:r>
      <w:r w:rsidR="00066539" w:rsidRPr="00BA0831">
        <w:rPr>
          <w:rFonts w:ascii="Times New Roman" w:hAnsi="Times New Roman"/>
          <w:sz w:val="24"/>
          <w:szCs w:val="24"/>
          <w:lang w:val="en-GB"/>
        </w:rPr>
        <w:t>.7</w:t>
      </w:r>
      <w:r w:rsidR="00F21AFD" w:rsidRPr="00BA0831">
        <w:rPr>
          <w:rFonts w:ascii="Times New Roman" w:hAnsi="Times New Roman"/>
          <w:sz w:val="24"/>
          <w:szCs w:val="24"/>
          <w:lang w:val="en-GB"/>
        </w:rPr>
        <w:t xml:space="preserve"> million</w:t>
      </w:r>
      <w:r w:rsidRPr="00BA0831">
        <w:rPr>
          <w:rFonts w:ascii="Times New Roman" w:hAnsi="Times New Roman"/>
          <w:sz w:val="24"/>
          <w:szCs w:val="24"/>
          <w:lang w:val="en-GB"/>
        </w:rPr>
        <w:t>, leaving the Department with an operating budget of R</w:t>
      </w:r>
      <w:r w:rsidR="00A81336" w:rsidRPr="00BA0831">
        <w:rPr>
          <w:rFonts w:ascii="Times New Roman" w:hAnsi="Times New Roman"/>
          <w:sz w:val="24"/>
          <w:szCs w:val="24"/>
          <w:lang w:val="en-GB"/>
        </w:rPr>
        <w:t>121.</w:t>
      </w:r>
      <w:r w:rsidR="00EB73DA" w:rsidRPr="00BA0831">
        <w:rPr>
          <w:rFonts w:ascii="Times New Roman" w:hAnsi="Times New Roman"/>
          <w:sz w:val="24"/>
          <w:szCs w:val="24"/>
          <w:lang w:val="en-GB"/>
        </w:rPr>
        <w:t>4</w:t>
      </w:r>
      <w:r w:rsidR="00066539" w:rsidRPr="00BA0831">
        <w:rPr>
          <w:rFonts w:ascii="Times New Roman" w:hAnsi="Times New Roman"/>
          <w:sz w:val="24"/>
          <w:szCs w:val="24"/>
          <w:lang w:val="en-GB"/>
        </w:rPr>
        <w:t>02</w:t>
      </w:r>
      <w:r w:rsidR="00A81336" w:rsidRPr="00BA0831">
        <w:rPr>
          <w:rFonts w:ascii="Times New Roman" w:hAnsi="Times New Roman"/>
          <w:sz w:val="24"/>
          <w:szCs w:val="24"/>
          <w:lang w:val="en-GB"/>
        </w:rPr>
        <w:t xml:space="preserve"> </w:t>
      </w:r>
      <w:r w:rsidRPr="00BA0831">
        <w:rPr>
          <w:rFonts w:ascii="Times New Roman" w:hAnsi="Times New Roman"/>
          <w:sz w:val="24"/>
          <w:szCs w:val="24"/>
          <w:lang w:val="en-GB"/>
        </w:rPr>
        <w:t>million. The Department report</w:t>
      </w:r>
      <w:r w:rsidR="00E17BF2" w:rsidRPr="00BA0831">
        <w:rPr>
          <w:rFonts w:ascii="Times New Roman" w:hAnsi="Times New Roman"/>
          <w:sz w:val="24"/>
          <w:szCs w:val="24"/>
          <w:lang w:val="en-GB"/>
        </w:rPr>
        <w:t>ed an</w:t>
      </w:r>
      <w:r w:rsidRPr="00BA0831">
        <w:rPr>
          <w:rFonts w:ascii="Times New Roman" w:hAnsi="Times New Roman"/>
          <w:sz w:val="24"/>
          <w:szCs w:val="24"/>
          <w:lang w:val="en-GB"/>
        </w:rPr>
        <w:t xml:space="preserve"> under-expenditure to the amount of R</w:t>
      </w:r>
      <w:r w:rsidR="00EB73DA" w:rsidRPr="00BA0831">
        <w:rPr>
          <w:rFonts w:ascii="Times New Roman" w:hAnsi="Times New Roman"/>
          <w:sz w:val="24"/>
          <w:szCs w:val="24"/>
          <w:lang w:val="en-GB"/>
        </w:rPr>
        <w:t>736</w:t>
      </w:r>
      <w:r w:rsidR="00AE47DB">
        <w:rPr>
          <w:rFonts w:ascii="Times New Roman" w:hAnsi="Times New Roman"/>
          <w:sz w:val="24"/>
          <w:szCs w:val="24"/>
          <w:lang w:val="en-GB"/>
        </w:rPr>
        <w:t> </w:t>
      </w:r>
      <w:r w:rsidR="00EB73DA" w:rsidRPr="00BA0831">
        <w:rPr>
          <w:rFonts w:ascii="Times New Roman" w:hAnsi="Times New Roman"/>
          <w:sz w:val="24"/>
          <w:szCs w:val="24"/>
          <w:lang w:val="en-GB"/>
        </w:rPr>
        <w:t>000</w:t>
      </w:r>
      <w:r w:rsidR="00AE47DB">
        <w:rPr>
          <w:rFonts w:ascii="Times New Roman" w:hAnsi="Times New Roman"/>
          <w:sz w:val="24"/>
          <w:szCs w:val="24"/>
          <w:lang w:val="en-GB"/>
        </w:rPr>
        <w:t xml:space="preserve"> for 2015/16.</w:t>
      </w:r>
    </w:p>
    <w:p w:rsidR="00950D9E" w:rsidRPr="00BA0831" w:rsidRDefault="00950D9E" w:rsidP="00BA0831">
      <w:pPr>
        <w:spacing w:line="360" w:lineRule="auto"/>
        <w:rPr>
          <w:rFonts w:ascii="Times New Roman" w:hAnsi="Times New Roman"/>
          <w:sz w:val="24"/>
          <w:szCs w:val="24"/>
          <w:lang w:val="en-GB"/>
        </w:rPr>
      </w:pPr>
    </w:p>
    <w:p w:rsidR="00EE23E7" w:rsidRPr="00BA0831" w:rsidRDefault="00EE23E7" w:rsidP="00BA0831">
      <w:pPr>
        <w:numPr>
          <w:ilvl w:val="1"/>
          <w:numId w:val="28"/>
        </w:numPr>
        <w:spacing w:line="360" w:lineRule="auto"/>
        <w:rPr>
          <w:rFonts w:ascii="Times New Roman" w:hAnsi="Times New Roman"/>
          <w:b/>
          <w:sz w:val="24"/>
          <w:szCs w:val="24"/>
          <w:lang w:val="en-GB"/>
        </w:rPr>
      </w:pPr>
      <w:r w:rsidRPr="00BA0831">
        <w:rPr>
          <w:rFonts w:ascii="Times New Roman" w:hAnsi="Times New Roman"/>
          <w:b/>
          <w:sz w:val="24"/>
          <w:szCs w:val="24"/>
          <w:lang w:val="en-GB"/>
        </w:rPr>
        <w:t xml:space="preserve"> Financial Performance 2015</w:t>
      </w:r>
      <w:r w:rsidR="00E17BF2" w:rsidRPr="00BA0831">
        <w:rPr>
          <w:rFonts w:ascii="Times New Roman" w:hAnsi="Times New Roman"/>
          <w:b/>
          <w:sz w:val="24"/>
          <w:szCs w:val="24"/>
          <w:lang w:val="en-GB"/>
        </w:rPr>
        <w:t>/16</w:t>
      </w:r>
      <w:r w:rsidRPr="00BA0831">
        <w:rPr>
          <w:rFonts w:ascii="Times New Roman" w:hAnsi="Times New Roman"/>
          <w:b/>
          <w:sz w:val="24"/>
          <w:szCs w:val="24"/>
          <w:lang w:val="en-GB"/>
        </w:rPr>
        <w:t xml:space="preserve"> </w:t>
      </w:r>
    </w:p>
    <w:p w:rsidR="00EE23E7" w:rsidRPr="00BA0831" w:rsidRDefault="00EE23E7" w:rsidP="00BA0831">
      <w:pPr>
        <w:numPr>
          <w:ilvl w:val="2"/>
          <w:numId w:val="28"/>
        </w:numPr>
        <w:spacing w:line="360" w:lineRule="auto"/>
        <w:rPr>
          <w:rFonts w:ascii="Times New Roman" w:hAnsi="Times New Roman"/>
          <w:b/>
          <w:sz w:val="24"/>
          <w:szCs w:val="24"/>
          <w:lang w:val="en-GB"/>
        </w:rPr>
      </w:pPr>
      <w:r w:rsidRPr="00BA0831">
        <w:rPr>
          <w:rFonts w:ascii="Times New Roman" w:hAnsi="Times New Roman"/>
          <w:b/>
          <w:sz w:val="24"/>
          <w:szCs w:val="24"/>
          <w:lang w:val="en-GB"/>
        </w:rPr>
        <w:t>Quarterly spend</w:t>
      </w:r>
      <w:r w:rsidR="00E17BF2" w:rsidRPr="00BA0831">
        <w:rPr>
          <w:rFonts w:ascii="Times New Roman" w:hAnsi="Times New Roman"/>
          <w:b/>
          <w:sz w:val="24"/>
          <w:szCs w:val="24"/>
          <w:lang w:val="en-GB"/>
        </w:rPr>
        <w:t>ing trends, Adjustments for 20</w:t>
      </w:r>
      <w:r w:rsidRPr="00BA0831">
        <w:rPr>
          <w:rFonts w:ascii="Times New Roman" w:hAnsi="Times New Roman"/>
          <w:b/>
          <w:sz w:val="24"/>
          <w:szCs w:val="24"/>
          <w:lang w:val="en-GB"/>
        </w:rPr>
        <w:t>15</w:t>
      </w:r>
      <w:r w:rsidR="00E17BF2" w:rsidRPr="00BA0831">
        <w:rPr>
          <w:rFonts w:ascii="Times New Roman" w:hAnsi="Times New Roman"/>
          <w:b/>
          <w:sz w:val="24"/>
          <w:szCs w:val="24"/>
          <w:lang w:val="en-GB"/>
        </w:rPr>
        <w:t>/16</w:t>
      </w:r>
      <w:r w:rsidRPr="00BA0831">
        <w:rPr>
          <w:rFonts w:ascii="Times New Roman" w:hAnsi="Times New Roman"/>
          <w:b/>
          <w:sz w:val="24"/>
          <w:szCs w:val="24"/>
          <w:lang w:val="en-GB"/>
        </w:rPr>
        <w:t>, Post adjustment virement, Final total and programme expenditure</w:t>
      </w:r>
    </w:p>
    <w:p w:rsidR="00EE23E7" w:rsidRPr="00BA0831" w:rsidRDefault="00EE23E7" w:rsidP="00BA0831">
      <w:pPr>
        <w:spacing w:line="360" w:lineRule="auto"/>
        <w:rPr>
          <w:rFonts w:ascii="Times New Roman" w:hAnsi="Times New Roman"/>
          <w:sz w:val="24"/>
          <w:szCs w:val="24"/>
          <w:lang w:val="en-GB"/>
        </w:rPr>
      </w:pPr>
    </w:p>
    <w:p w:rsidR="00EE23E7" w:rsidRPr="00BA0831" w:rsidRDefault="00EE23E7" w:rsidP="00BA0831">
      <w:pPr>
        <w:spacing w:line="360" w:lineRule="auto"/>
        <w:rPr>
          <w:rFonts w:ascii="Times New Roman" w:hAnsi="Times New Roman"/>
          <w:sz w:val="24"/>
          <w:szCs w:val="24"/>
          <w:lang w:val="en-GB"/>
        </w:rPr>
      </w:pPr>
      <w:r w:rsidRPr="00BA0831">
        <w:rPr>
          <w:rFonts w:ascii="Times New Roman" w:hAnsi="Times New Roman"/>
          <w:sz w:val="24"/>
          <w:szCs w:val="24"/>
          <w:lang w:val="en-GB"/>
        </w:rPr>
        <w:t xml:space="preserve">The table below depicts the spending trends for the Department per programme. </w:t>
      </w:r>
    </w:p>
    <w:p w:rsidR="00EE23E7" w:rsidRPr="00BA0831" w:rsidRDefault="00EE23E7" w:rsidP="00BA0831">
      <w:pPr>
        <w:spacing w:line="360" w:lineRule="auto"/>
        <w:rPr>
          <w:rFonts w:ascii="Times New Roman" w:hAnsi="Times New Roman"/>
          <w:sz w:val="24"/>
          <w:szCs w:val="24"/>
          <w:lang w:val="en-GB"/>
        </w:rPr>
      </w:pPr>
    </w:p>
    <w:p w:rsidR="00EE23E7" w:rsidRPr="00BA0831" w:rsidRDefault="00EE23E7" w:rsidP="00BA0831">
      <w:pPr>
        <w:spacing w:line="360" w:lineRule="auto"/>
        <w:rPr>
          <w:rFonts w:ascii="Times New Roman" w:hAnsi="Times New Roman"/>
          <w:b/>
          <w:sz w:val="24"/>
          <w:szCs w:val="24"/>
          <w:lang w:val="en-GB"/>
        </w:rPr>
      </w:pPr>
      <w:r w:rsidRPr="00BA0831">
        <w:rPr>
          <w:rFonts w:ascii="Times New Roman" w:hAnsi="Times New Roman"/>
          <w:b/>
          <w:sz w:val="24"/>
          <w:szCs w:val="24"/>
          <w:lang w:val="en-GB"/>
        </w:rPr>
        <w:t xml:space="preserve">Table </w:t>
      </w:r>
      <w:r w:rsidR="00A46933" w:rsidRPr="00BA0831">
        <w:rPr>
          <w:rFonts w:ascii="Times New Roman" w:hAnsi="Times New Roman"/>
          <w:b/>
          <w:sz w:val="24"/>
          <w:szCs w:val="24"/>
          <w:lang w:val="en-GB"/>
        </w:rPr>
        <w:t>4</w:t>
      </w:r>
      <w:r w:rsidRPr="00BA0831">
        <w:rPr>
          <w:rFonts w:ascii="Times New Roman" w:hAnsi="Times New Roman"/>
          <w:b/>
          <w:sz w:val="24"/>
          <w:szCs w:val="24"/>
          <w:lang w:val="en-GB"/>
        </w:rPr>
        <w:t>: Spending trends per programme</w:t>
      </w:r>
    </w:p>
    <w:p w:rsidR="00EE23E7" w:rsidRPr="00D54AC1" w:rsidRDefault="00EE23E7" w:rsidP="00EE23E7">
      <w:pPr>
        <w:rPr>
          <w:rFonts w:ascii="Times New Roman" w:hAnsi="Times New Roman"/>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2463"/>
        <w:gridCol w:w="2464"/>
        <w:gridCol w:w="2464"/>
      </w:tblGrid>
      <w:tr w:rsidR="00EE23E7" w:rsidRPr="00D54AC1" w:rsidTr="00625C25">
        <w:tc>
          <w:tcPr>
            <w:tcW w:w="2463" w:type="dxa"/>
            <w:shd w:val="clear" w:color="auto" w:fill="D9D9D9"/>
          </w:tcPr>
          <w:p w:rsidR="00EE23E7" w:rsidRPr="00D54AC1" w:rsidRDefault="00EE23E7" w:rsidP="00EE23E7">
            <w:pPr>
              <w:rPr>
                <w:rFonts w:ascii="Times New Roman" w:hAnsi="Times New Roman"/>
                <w:b/>
                <w:sz w:val="22"/>
                <w:szCs w:val="22"/>
                <w:lang w:val="en-GB"/>
              </w:rPr>
            </w:pPr>
            <w:r w:rsidRPr="00D54AC1">
              <w:rPr>
                <w:rFonts w:ascii="Times New Roman" w:hAnsi="Times New Roman"/>
                <w:b/>
                <w:sz w:val="22"/>
                <w:szCs w:val="22"/>
                <w:lang w:val="en-GB"/>
              </w:rPr>
              <w:t>Programme</w:t>
            </w:r>
          </w:p>
        </w:tc>
        <w:tc>
          <w:tcPr>
            <w:tcW w:w="2463" w:type="dxa"/>
            <w:shd w:val="clear" w:color="auto" w:fill="D9D9D9"/>
          </w:tcPr>
          <w:p w:rsidR="00EE23E7" w:rsidRPr="00D54AC1" w:rsidRDefault="00EE23E7" w:rsidP="009A0E43">
            <w:pPr>
              <w:jc w:val="center"/>
              <w:rPr>
                <w:rFonts w:ascii="Times New Roman" w:hAnsi="Times New Roman"/>
                <w:b/>
                <w:sz w:val="22"/>
                <w:szCs w:val="22"/>
                <w:lang w:val="en-GB"/>
              </w:rPr>
            </w:pPr>
            <w:r w:rsidRPr="00D54AC1">
              <w:rPr>
                <w:rFonts w:ascii="Times New Roman" w:hAnsi="Times New Roman"/>
                <w:b/>
                <w:sz w:val="22"/>
                <w:szCs w:val="22"/>
                <w:lang w:val="en-GB"/>
              </w:rPr>
              <w:t>Final Appropriation</w:t>
            </w:r>
          </w:p>
        </w:tc>
        <w:tc>
          <w:tcPr>
            <w:tcW w:w="2464" w:type="dxa"/>
            <w:shd w:val="clear" w:color="auto" w:fill="D9D9D9"/>
          </w:tcPr>
          <w:p w:rsidR="00EE23E7" w:rsidRPr="00D54AC1" w:rsidRDefault="00EE23E7" w:rsidP="009A0E43">
            <w:pPr>
              <w:jc w:val="center"/>
              <w:rPr>
                <w:rFonts w:ascii="Times New Roman" w:hAnsi="Times New Roman"/>
                <w:b/>
                <w:sz w:val="22"/>
                <w:szCs w:val="22"/>
                <w:lang w:val="en-GB"/>
              </w:rPr>
            </w:pPr>
            <w:r w:rsidRPr="00D54AC1">
              <w:rPr>
                <w:rFonts w:ascii="Times New Roman" w:hAnsi="Times New Roman"/>
                <w:b/>
                <w:sz w:val="22"/>
                <w:szCs w:val="22"/>
                <w:lang w:val="en-GB"/>
              </w:rPr>
              <w:t>Actual Expenditure</w:t>
            </w:r>
          </w:p>
        </w:tc>
        <w:tc>
          <w:tcPr>
            <w:tcW w:w="2464" w:type="dxa"/>
            <w:shd w:val="clear" w:color="auto" w:fill="D9D9D9"/>
          </w:tcPr>
          <w:p w:rsidR="00EE23E7" w:rsidRPr="00D54AC1" w:rsidRDefault="00EE23E7" w:rsidP="009A0E43">
            <w:pPr>
              <w:jc w:val="center"/>
              <w:rPr>
                <w:rFonts w:ascii="Times New Roman" w:hAnsi="Times New Roman"/>
                <w:b/>
                <w:sz w:val="22"/>
                <w:szCs w:val="22"/>
                <w:lang w:val="en-GB"/>
              </w:rPr>
            </w:pPr>
            <w:r w:rsidRPr="00D54AC1">
              <w:rPr>
                <w:rFonts w:ascii="Times New Roman" w:hAnsi="Times New Roman"/>
                <w:b/>
                <w:sz w:val="22"/>
                <w:szCs w:val="22"/>
                <w:lang w:val="en-GB"/>
              </w:rPr>
              <w:t>Variance</w:t>
            </w:r>
          </w:p>
        </w:tc>
      </w:tr>
      <w:tr w:rsidR="00EE23E7" w:rsidRPr="00D54AC1" w:rsidTr="00625C25">
        <w:tc>
          <w:tcPr>
            <w:tcW w:w="2463" w:type="dxa"/>
            <w:shd w:val="clear" w:color="auto" w:fill="auto"/>
          </w:tcPr>
          <w:p w:rsidR="00EE23E7" w:rsidRPr="00D54AC1" w:rsidRDefault="00EE23E7" w:rsidP="00EE23E7">
            <w:pPr>
              <w:rPr>
                <w:rFonts w:ascii="Times New Roman" w:hAnsi="Times New Roman"/>
                <w:sz w:val="22"/>
                <w:szCs w:val="22"/>
                <w:lang w:val="en-GB"/>
              </w:rPr>
            </w:pPr>
          </w:p>
        </w:tc>
        <w:tc>
          <w:tcPr>
            <w:tcW w:w="2463" w:type="dxa"/>
            <w:shd w:val="clear" w:color="auto" w:fill="auto"/>
          </w:tcPr>
          <w:p w:rsidR="00EE23E7" w:rsidRPr="00D54AC1" w:rsidRDefault="00EE23E7" w:rsidP="00066539">
            <w:pPr>
              <w:jc w:val="center"/>
              <w:rPr>
                <w:rFonts w:ascii="Times New Roman" w:hAnsi="Times New Roman"/>
                <w:sz w:val="22"/>
                <w:szCs w:val="22"/>
                <w:lang w:val="en-GB"/>
              </w:rPr>
            </w:pPr>
            <w:r w:rsidRPr="00D54AC1">
              <w:rPr>
                <w:rFonts w:ascii="Times New Roman" w:hAnsi="Times New Roman"/>
                <w:sz w:val="22"/>
                <w:szCs w:val="22"/>
                <w:lang w:val="en-GB"/>
              </w:rPr>
              <w:t>R’000</w:t>
            </w:r>
          </w:p>
        </w:tc>
        <w:tc>
          <w:tcPr>
            <w:tcW w:w="2464" w:type="dxa"/>
            <w:shd w:val="clear" w:color="auto" w:fill="auto"/>
          </w:tcPr>
          <w:p w:rsidR="00EE23E7" w:rsidRPr="00D54AC1" w:rsidRDefault="00EE23E7" w:rsidP="00066539">
            <w:pPr>
              <w:jc w:val="center"/>
              <w:rPr>
                <w:rFonts w:ascii="Times New Roman" w:hAnsi="Times New Roman"/>
                <w:sz w:val="22"/>
                <w:szCs w:val="22"/>
                <w:lang w:val="en-GB"/>
              </w:rPr>
            </w:pPr>
            <w:r w:rsidRPr="00D54AC1">
              <w:rPr>
                <w:rFonts w:ascii="Times New Roman" w:hAnsi="Times New Roman"/>
                <w:sz w:val="22"/>
                <w:szCs w:val="22"/>
                <w:lang w:val="en-GB"/>
              </w:rPr>
              <w:t>R’000</w:t>
            </w:r>
          </w:p>
        </w:tc>
        <w:tc>
          <w:tcPr>
            <w:tcW w:w="2464" w:type="dxa"/>
            <w:shd w:val="clear" w:color="auto" w:fill="auto"/>
          </w:tcPr>
          <w:p w:rsidR="00EE23E7" w:rsidRPr="00D54AC1" w:rsidRDefault="00EE23E7" w:rsidP="00066539">
            <w:pPr>
              <w:jc w:val="center"/>
              <w:rPr>
                <w:rFonts w:ascii="Times New Roman" w:hAnsi="Times New Roman"/>
                <w:sz w:val="22"/>
                <w:szCs w:val="22"/>
                <w:lang w:val="en-GB"/>
              </w:rPr>
            </w:pPr>
            <w:r w:rsidRPr="00D54AC1">
              <w:rPr>
                <w:rFonts w:ascii="Times New Roman" w:hAnsi="Times New Roman"/>
                <w:sz w:val="22"/>
                <w:szCs w:val="22"/>
                <w:lang w:val="en-GB"/>
              </w:rPr>
              <w:t>R’000</w:t>
            </w:r>
          </w:p>
        </w:tc>
      </w:tr>
      <w:tr w:rsidR="00EE23E7" w:rsidRPr="00D54AC1" w:rsidTr="00625C25">
        <w:tc>
          <w:tcPr>
            <w:tcW w:w="2463" w:type="dxa"/>
            <w:shd w:val="clear" w:color="auto" w:fill="auto"/>
          </w:tcPr>
          <w:p w:rsidR="00EE23E7" w:rsidRPr="00D54AC1" w:rsidRDefault="00EE23E7" w:rsidP="00EE23E7">
            <w:pPr>
              <w:rPr>
                <w:rFonts w:ascii="Times New Roman" w:hAnsi="Times New Roman"/>
                <w:sz w:val="22"/>
                <w:szCs w:val="22"/>
                <w:lang w:val="en-GB"/>
              </w:rPr>
            </w:pPr>
            <w:r w:rsidRPr="00D54AC1">
              <w:rPr>
                <w:rFonts w:ascii="Times New Roman" w:hAnsi="Times New Roman"/>
                <w:sz w:val="22"/>
                <w:szCs w:val="22"/>
                <w:lang w:val="en-GB"/>
              </w:rPr>
              <w:t>1: Admin.</w:t>
            </w:r>
          </w:p>
        </w:tc>
        <w:tc>
          <w:tcPr>
            <w:tcW w:w="2463" w:type="dxa"/>
            <w:shd w:val="clear" w:color="auto" w:fill="auto"/>
          </w:tcPr>
          <w:p w:rsidR="00EE23E7" w:rsidRPr="00D54AC1" w:rsidRDefault="00E14D2F" w:rsidP="00066539">
            <w:pPr>
              <w:jc w:val="center"/>
              <w:rPr>
                <w:rFonts w:ascii="Times New Roman" w:hAnsi="Times New Roman"/>
                <w:sz w:val="22"/>
                <w:szCs w:val="22"/>
                <w:lang w:val="en-GB"/>
              </w:rPr>
            </w:pPr>
            <w:r w:rsidRPr="00D54AC1">
              <w:rPr>
                <w:rFonts w:ascii="Times New Roman" w:hAnsi="Times New Roman"/>
                <w:sz w:val="22"/>
                <w:szCs w:val="22"/>
                <w:lang w:val="en-GB"/>
              </w:rPr>
              <w:t>82 910</w:t>
            </w:r>
          </w:p>
        </w:tc>
        <w:tc>
          <w:tcPr>
            <w:tcW w:w="2464" w:type="dxa"/>
            <w:shd w:val="clear" w:color="auto" w:fill="auto"/>
          </w:tcPr>
          <w:p w:rsidR="00EE23E7" w:rsidRPr="00D54AC1" w:rsidRDefault="00E14D2F" w:rsidP="00066539">
            <w:pPr>
              <w:jc w:val="center"/>
              <w:rPr>
                <w:rFonts w:ascii="Times New Roman" w:hAnsi="Times New Roman"/>
                <w:sz w:val="22"/>
                <w:szCs w:val="22"/>
                <w:lang w:val="en-GB"/>
              </w:rPr>
            </w:pPr>
            <w:r w:rsidRPr="00D54AC1">
              <w:rPr>
                <w:rFonts w:ascii="Times New Roman" w:hAnsi="Times New Roman"/>
                <w:sz w:val="22"/>
                <w:szCs w:val="22"/>
                <w:lang w:val="en-GB"/>
              </w:rPr>
              <w:t>84 902</w:t>
            </w:r>
          </w:p>
        </w:tc>
        <w:tc>
          <w:tcPr>
            <w:tcW w:w="2464" w:type="dxa"/>
            <w:shd w:val="clear" w:color="auto" w:fill="auto"/>
          </w:tcPr>
          <w:p w:rsidR="00EE23E7" w:rsidRPr="00D54AC1" w:rsidRDefault="00E14D2F" w:rsidP="00066539">
            <w:pPr>
              <w:jc w:val="center"/>
              <w:rPr>
                <w:rFonts w:ascii="Times New Roman" w:hAnsi="Times New Roman"/>
                <w:sz w:val="22"/>
                <w:szCs w:val="22"/>
                <w:lang w:val="en-GB"/>
              </w:rPr>
            </w:pPr>
            <w:r w:rsidRPr="00D54AC1">
              <w:rPr>
                <w:rFonts w:ascii="Times New Roman" w:hAnsi="Times New Roman"/>
                <w:sz w:val="22"/>
                <w:szCs w:val="22"/>
                <w:lang w:val="en-GB"/>
              </w:rPr>
              <w:t>(1</w:t>
            </w:r>
            <w:r w:rsidR="00066539" w:rsidRPr="00D54AC1">
              <w:rPr>
                <w:rFonts w:ascii="Times New Roman" w:hAnsi="Times New Roman"/>
                <w:sz w:val="22"/>
                <w:szCs w:val="22"/>
                <w:lang w:val="en-GB"/>
              </w:rPr>
              <w:t xml:space="preserve"> </w:t>
            </w:r>
            <w:r w:rsidRPr="00D54AC1">
              <w:rPr>
                <w:rFonts w:ascii="Times New Roman" w:hAnsi="Times New Roman"/>
                <w:sz w:val="22"/>
                <w:szCs w:val="22"/>
                <w:lang w:val="en-GB"/>
              </w:rPr>
              <w:t>992)</w:t>
            </w:r>
          </w:p>
        </w:tc>
      </w:tr>
      <w:tr w:rsidR="00EE23E7" w:rsidRPr="00D54AC1" w:rsidTr="00625C25">
        <w:tc>
          <w:tcPr>
            <w:tcW w:w="2463" w:type="dxa"/>
            <w:shd w:val="clear" w:color="auto" w:fill="auto"/>
          </w:tcPr>
          <w:p w:rsidR="00EE23E7" w:rsidRPr="00D54AC1" w:rsidRDefault="00EE23E7" w:rsidP="00EE23E7">
            <w:pPr>
              <w:rPr>
                <w:rFonts w:ascii="Times New Roman" w:hAnsi="Times New Roman"/>
                <w:sz w:val="22"/>
                <w:szCs w:val="22"/>
                <w:lang w:val="en-GB"/>
              </w:rPr>
            </w:pPr>
            <w:r w:rsidRPr="00D54AC1">
              <w:rPr>
                <w:rFonts w:ascii="Times New Roman" w:hAnsi="Times New Roman"/>
                <w:sz w:val="22"/>
                <w:szCs w:val="22"/>
                <w:lang w:val="en-GB"/>
              </w:rPr>
              <w:t>2 SPEPE</w:t>
            </w:r>
          </w:p>
        </w:tc>
        <w:tc>
          <w:tcPr>
            <w:tcW w:w="2463" w:type="dxa"/>
            <w:shd w:val="clear" w:color="auto" w:fill="auto"/>
          </w:tcPr>
          <w:p w:rsidR="00EE23E7" w:rsidRPr="00D54AC1" w:rsidRDefault="00E14D2F" w:rsidP="00066539">
            <w:pPr>
              <w:jc w:val="center"/>
              <w:rPr>
                <w:rFonts w:ascii="Times New Roman" w:hAnsi="Times New Roman"/>
                <w:sz w:val="22"/>
                <w:szCs w:val="22"/>
              </w:rPr>
            </w:pPr>
            <w:r w:rsidRPr="00D54AC1">
              <w:rPr>
                <w:rFonts w:ascii="Times New Roman" w:hAnsi="Times New Roman"/>
                <w:sz w:val="22"/>
                <w:szCs w:val="22"/>
              </w:rPr>
              <w:t>83 423</w:t>
            </w:r>
          </w:p>
        </w:tc>
        <w:tc>
          <w:tcPr>
            <w:tcW w:w="2464" w:type="dxa"/>
            <w:shd w:val="clear" w:color="auto" w:fill="auto"/>
          </w:tcPr>
          <w:p w:rsidR="00EE23E7" w:rsidRPr="00D54AC1" w:rsidRDefault="00E14D2F" w:rsidP="00066539">
            <w:pPr>
              <w:jc w:val="center"/>
              <w:rPr>
                <w:rFonts w:ascii="Times New Roman" w:hAnsi="Times New Roman"/>
                <w:sz w:val="22"/>
                <w:szCs w:val="22"/>
              </w:rPr>
            </w:pPr>
            <w:r w:rsidRPr="00D54AC1">
              <w:rPr>
                <w:rFonts w:ascii="Times New Roman" w:hAnsi="Times New Roman"/>
                <w:sz w:val="22"/>
                <w:szCs w:val="22"/>
              </w:rPr>
              <w:t>83152</w:t>
            </w:r>
          </w:p>
        </w:tc>
        <w:tc>
          <w:tcPr>
            <w:tcW w:w="2464" w:type="dxa"/>
            <w:shd w:val="clear" w:color="auto" w:fill="auto"/>
          </w:tcPr>
          <w:p w:rsidR="00EE23E7" w:rsidRPr="00D54AC1" w:rsidRDefault="00E14D2F" w:rsidP="00066539">
            <w:pPr>
              <w:jc w:val="center"/>
              <w:rPr>
                <w:rFonts w:ascii="Times New Roman" w:hAnsi="Times New Roman"/>
                <w:sz w:val="22"/>
                <w:szCs w:val="22"/>
              </w:rPr>
            </w:pPr>
            <w:r w:rsidRPr="00D54AC1">
              <w:rPr>
                <w:rFonts w:ascii="Times New Roman" w:hAnsi="Times New Roman"/>
                <w:sz w:val="22"/>
                <w:szCs w:val="22"/>
              </w:rPr>
              <w:t>271</w:t>
            </w:r>
          </w:p>
        </w:tc>
      </w:tr>
      <w:tr w:rsidR="00EE23E7" w:rsidRPr="00D54AC1" w:rsidTr="00625C25">
        <w:tc>
          <w:tcPr>
            <w:tcW w:w="2463" w:type="dxa"/>
            <w:shd w:val="clear" w:color="auto" w:fill="auto"/>
          </w:tcPr>
          <w:p w:rsidR="00EE23E7" w:rsidRPr="00D54AC1" w:rsidRDefault="00EE23E7" w:rsidP="00EE23E7">
            <w:pPr>
              <w:rPr>
                <w:rFonts w:ascii="Times New Roman" w:hAnsi="Times New Roman"/>
                <w:sz w:val="22"/>
                <w:szCs w:val="22"/>
                <w:lang w:val="en-GB"/>
              </w:rPr>
            </w:pPr>
            <w:r w:rsidRPr="00D54AC1">
              <w:rPr>
                <w:rFonts w:ascii="Times New Roman" w:hAnsi="Times New Roman"/>
                <w:sz w:val="22"/>
                <w:szCs w:val="22"/>
                <w:lang w:val="en-GB"/>
              </w:rPr>
              <w:t>3: RPCKM</w:t>
            </w:r>
          </w:p>
        </w:tc>
        <w:tc>
          <w:tcPr>
            <w:tcW w:w="2463" w:type="dxa"/>
            <w:shd w:val="clear" w:color="auto" w:fill="auto"/>
          </w:tcPr>
          <w:p w:rsidR="00EE23E7" w:rsidRPr="00D54AC1" w:rsidRDefault="00E14D2F" w:rsidP="00066539">
            <w:pPr>
              <w:jc w:val="center"/>
              <w:rPr>
                <w:rFonts w:ascii="Times New Roman" w:hAnsi="Times New Roman"/>
                <w:sz w:val="22"/>
                <w:szCs w:val="22"/>
              </w:rPr>
            </w:pPr>
            <w:r w:rsidRPr="00D54AC1">
              <w:rPr>
                <w:rFonts w:ascii="Times New Roman" w:hAnsi="Times New Roman"/>
                <w:sz w:val="22"/>
                <w:szCs w:val="22"/>
              </w:rPr>
              <w:t>7 159</w:t>
            </w:r>
          </w:p>
        </w:tc>
        <w:tc>
          <w:tcPr>
            <w:tcW w:w="2464" w:type="dxa"/>
            <w:shd w:val="clear" w:color="auto" w:fill="auto"/>
          </w:tcPr>
          <w:p w:rsidR="00EE23E7" w:rsidRPr="00D54AC1" w:rsidRDefault="00E14D2F" w:rsidP="00066539">
            <w:pPr>
              <w:jc w:val="center"/>
              <w:rPr>
                <w:rFonts w:ascii="Times New Roman" w:hAnsi="Times New Roman"/>
                <w:sz w:val="22"/>
                <w:szCs w:val="22"/>
              </w:rPr>
            </w:pPr>
            <w:r w:rsidRPr="00D54AC1">
              <w:rPr>
                <w:rFonts w:ascii="Times New Roman" w:hAnsi="Times New Roman"/>
                <w:sz w:val="22"/>
                <w:szCs w:val="22"/>
              </w:rPr>
              <w:t>7 415</w:t>
            </w:r>
          </w:p>
        </w:tc>
        <w:tc>
          <w:tcPr>
            <w:tcW w:w="2464" w:type="dxa"/>
            <w:shd w:val="clear" w:color="auto" w:fill="auto"/>
          </w:tcPr>
          <w:p w:rsidR="00EE23E7" w:rsidRPr="00D54AC1" w:rsidRDefault="00E14D2F" w:rsidP="00066539">
            <w:pPr>
              <w:jc w:val="center"/>
              <w:rPr>
                <w:rFonts w:ascii="Times New Roman" w:hAnsi="Times New Roman"/>
                <w:sz w:val="22"/>
                <w:szCs w:val="22"/>
              </w:rPr>
            </w:pPr>
            <w:r w:rsidRPr="00D54AC1">
              <w:rPr>
                <w:rFonts w:ascii="Times New Roman" w:hAnsi="Times New Roman"/>
                <w:sz w:val="22"/>
                <w:szCs w:val="22"/>
              </w:rPr>
              <w:t>(256)</w:t>
            </w:r>
          </w:p>
        </w:tc>
      </w:tr>
      <w:tr w:rsidR="00EE23E7" w:rsidRPr="00D54AC1" w:rsidTr="00625C25">
        <w:tc>
          <w:tcPr>
            <w:tcW w:w="2463" w:type="dxa"/>
            <w:shd w:val="clear" w:color="auto" w:fill="auto"/>
          </w:tcPr>
          <w:p w:rsidR="00EE23E7" w:rsidRPr="00D54AC1" w:rsidRDefault="00EE23E7" w:rsidP="00EE23E7">
            <w:pPr>
              <w:rPr>
                <w:rFonts w:ascii="Times New Roman" w:hAnsi="Times New Roman"/>
                <w:sz w:val="22"/>
                <w:szCs w:val="22"/>
                <w:lang w:val="en-GB"/>
              </w:rPr>
            </w:pPr>
            <w:r w:rsidRPr="00D54AC1">
              <w:rPr>
                <w:rFonts w:ascii="Times New Roman" w:hAnsi="Times New Roman"/>
                <w:sz w:val="22"/>
                <w:szCs w:val="22"/>
                <w:lang w:val="en-GB"/>
              </w:rPr>
              <w:t>4: MEO</w:t>
            </w:r>
          </w:p>
        </w:tc>
        <w:tc>
          <w:tcPr>
            <w:tcW w:w="2463" w:type="dxa"/>
            <w:shd w:val="clear" w:color="auto" w:fill="auto"/>
          </w:tcPr>
          <w:p w:rsidR="00EE23E7" w:rsidRPr="00D54AC1" w:rsidRDefault="00E14D2F" w:rsidP="00066539">
            <w:pPr>
              <w:jc w:val="center"/>
              <w:rPr>
                <w:rFonts w:ascii="Times New Roman" w:hAnsi="Times New Roman"/>
                <w:sz w:val="22"/>
                <w:szCs w:val="22"/>
              </w:rPr>
            </w:pPr>
            <w:r w:rsidRPr="00D54AC1">
              <w:rPr>
                <w:rFonts w:ascii="Times New Roman" w:hAnsi="Times New Roman"/>
                <w:sz w:val="22"/>
                <w:szCs w:val="22"/>
              </w:rPr>
              <w:t>15 610</w:t>
            </w:r>
          </w:p>
        </w:tc>
        <w:tc>
          <w:tcPr>
            <w:tcW w:w="2464" w:type="dxa"/>
            <w:shd w:val="clear" w:color="auto" w:fill="auto"/>
          </w:tcPr>
          <w:p w:rsidR="00EE23E7" w:rsidRPr="00D54AC1" w:rsidRDefault="00E14D2F" w:rsidP="00066539">
            <w:pPr>
              <w:jc w:val="center"/>
              <w:rPr>
                <w:rFonts w:ascii="Times New Roman" w:hAnsi="Times New Roman"/>
                <w:sz w:val="22"/>
                <w:szCs w:val="22"/>
              </w:rPr>
            </w:pPr>
            <w:r w:rsidRPr="00D54AC1">
              <w:rPr>
                <w:rFonts w:ascii="Times New Roman" w:hAnsi="Times New Roman"/>
                <w:sz w:val="22"/>
                <w:szCs w:val="22"/>
              </w:rPr>
              <w:t>12 897</w:t>
            </w:r>
          </w:p>
        </w:tc>
        <w:tc>
          <w:tcPr>
            <w:tcW w:w="2464" w:type="dxa"/>
            <w:shd w:val="clear" w:color="auto" w:fill="auto"/>
          </w:tcPr>
          <w:p w:rsidR="00EE23E7" w:rsidRPr="00D54AC1" w:rsidRDefault="00E14D2F" w:rsidP="00066539">
            <w:pPr>
              <w:jc w:val="center"/>
              <w:rPr>
                <w:rFonts w:ascii="Times New Roman" w:hAnsi="Times New Roman"/>
                <w:sz w:val="22"/>
                <w:szCs w:val="22"/>
              </w:rPr>
            </w:pPr>
            <w:r w:rsidRPr="00D54AC1">
              <w:rPr>
                <w:rFonts w:ascii="Times New Roman" w:hAnsi="Times New Roman"/>
                <w:sz w:val="22"/>
                <w:szCs w:val="22"/>
              </w:rPr>
              <w:t>2 713</w:t>
            </w:r>
          </w:p>
        </w:tc>
      </w:tr>
      <w:tr w:rsidR="00EE23E7" w:rsidRPr="00D54AC1" w:rsidTr="00625C25">
        <w:tc>
          <w:tcPr>
            <w:tcW w:w="2463" w:type="dxa"/>
            <w:shd w:val="clear" w:color="auto" w:fill="D9D9D9"/>
          </w:tcPr>
          <w:p w:rsidR="00EE23E7" w:rsidRPr="00D54AC1" w:rsidRDefault="00EE23E7" w:rsidP="00EE23E7">
            <w:pPr>
              <w:rPr>
                <w:rFonts w:ascii="Times New Roman" w:hAnsi="Times New Roman"/>
                <w:b/>
                <w:sz w:val="22"/>
                <w:szCs w:val="22"/>
                <w:lang w:val="en-GB"/>
              </w:rPr>
            </w:pPr>
            <w:r w:rsidRPr="00D54AC1">
              <w:rPr>
                <w:rFonts w:ascii="Times New Roman" w:hAnsi="Times New Roman"/>
                <w:b/>
                <w:sz w:val="22"/>
                <w:szCs w:val="22"/>
                <w:lang w:val="en-GB"/>
              </w:rPr>
              <w:t>Total</w:t>
            </w:r>
          </w:p>
        </w:tc>
        <w:tc>
          <w:tcPr>
            <w:tcW w:w="2463" w:type="dxa"/>
            <w:shd w:val="clear" w:color="auto" w:fill="D9D9D9"/>
          </w:tcPr>
          <w:p w:rsidR="00EE23E7" w:rsidRPr="00D54AC1" w:rsidRDefault="00E14D2F" w:rsidP="00066539">
            <w:pPr>
              <w:jc w:val="center"/>
              <w:rPr>
                <w:rFonts w:ascii="Times New Roman" w:hAnsi="Times New Roman"/>
                <w:b/>
                <w:sz w:val="22"/>
                <w:szCs w:val="22"/>
              </w:rPr>
            </w:pPr>
            <w:r w:rsidRPr="00D54AC1">
              <w:rPr>
                <w:rFonts w:ascii="Times New Roman" w:hAnsi="Times New Roman"/>
                <w:b/>
                <w:sz w:val="22"/>
                <w:szCs w:val="22"/>
              </w:rPr>
              <w:t>189 102</w:t>
            </w:r>
          </w:p>
        </w:tc>
        <w:tc>
          <w:tcPr>
            <w:tcW w:w="2464" w:type="dxa"/>
            <w:shd w:val="clear" w:color="auto" w:fill="D9D9D9"/>
          </w:tcPr>
          <w:p w:rsidR="00EE23E7" w:rsidRPr="00D54AC1" w:rsidRDefault="00E14D2F" w:rsidP="00066539">
            <w:pPr>
              <w:jc w:val="center"/>
              <w:rPr>
                <w:rFonts w:ascii="Times New Roman" w:hAnsi="Times New Roman"/>
                <w:b/>
                <w:sz w:val="22"/>
                <w:szCs w:val="22"/>
              </w:rPr>
            </w:pPr>
            <w:r w:rsidRPr="00D54AC1">
              <w:rPr>
                <w:rFonts w:ascii="Times New Roman" w:hAnsi="Times New Roman"/>
                <w:b/>
                <w:sz w:val="22"/>
                <w:szCs w:val="22"/>
              </w:rPr>
              <w:t>188 366</w:t>
            </w:r>
          </w:p>
        </w:tc>
        <w:tc>
          <w:tcPr>
            <w:tcW w:w="2464" w:type="dxa"/>
            <w:shd w:val="clear" w:color="auto" w:fill="D9D9D9"/>
          </w:tcPr>
          <w:p w:rsidR="00EE23E7" w:rsidRPr="00D54AC1" w:rsidRDefault="00E14D2F" w:rsidP="00066539">
            <w:pPr>
              <w:jc w:val="center"/>
              <w:rPr>
                <w:rFonts w:ascii="Times New Roman" w:hAnsi="Times New Roman"/>
                <w:b/>
                <w:sz w:val="22"/>
                <w:szCs w:val="22"/>
              </w:rPr>
            </w:pPr>
            <w:r w:rsidRPr="00D54AC1">
              <w:rPr>
                <w:rFonts w:ascii="Times New Roman" w:hAnsi="Times New Roman"/>
                <w:b/>
                <w:sz w:val="22"/>
                <w:szCs w:val="22"/>
              </w:rPr>
              <w:t>736</w:t>
            </w:r>
          </w:p>
        </w:tc>
      </w:tr>
    </w:tbl>
    <w:p w:rsidR="00EE23E7" w:rsidRPr="00D54AC1" w:rsidRDefault="00EE23E7" w:rsidP="00EE23E7">
      <w:pPr>
        <w:rPr>
          <w:rFonts w:ascii="Times New Roman" w:hAnsi="Times New Roman"/>
          <w:sz w:val="22"/>
          <w:szCs w:val="22"/>
          <w:lang w:val="en-GB"/>
        </w:rPr>
      </w:pPr>
    </w:p>
    <w:p w:rsidR="00EE23E7" w:rsidRPr="00BA0831" w:rsidRDefault="00EE23E7" w:rsidP="00BA0831">
      <w:pPr>
        <w:spacing w:line="360" w:lineRule="auto"/>
        <w:jc w:val="both"/>
        <w:rPr>
          <w:rFonts w:ascii="Times New Roman" w:hAnsi="Times New Roman"/>
          <w:sz w:val="24"/>
          <w:szCs w:val="24"/>
        </w:rPr>
      </w:pPr>
      <w:r w:rsidRPr="00BA0831">
        <w:rPr>
          <w:rFonts w:ascii="Times New Roman" w:hAnsi="Times New Roman"/>
          <w:sz w:val="24"/>
          <w:szCs w:val="24"/>
        </w:rPr>
        <w:t>The Department indicates in its 2015</w:t>
      </w:r>
      <w:r w:rsidR="00F21AFD" w:rsidRPr="00BA0831">
        <w:rPr>
          <w:rFonts w:ascii="Times New Roman" w:hAnsi="Times New Roman"/>
          <w:sz w:val="24"/>
          <w:szCs w:val="24"/>
        </w:rPr>
        <w:t>/16</w:t>
      </w:r>
      <w:r w:rsidRPr="00BA0831">
        <w:rPr>
          <w:rFonts w:ascii="Times New Roman" w:hAnsi="Times New Roman"/>
          <w:sz w:val="24"/>
          <w:szCs w:val="24"/>
        </w:rPr>
        <w:t xml:space="preserve"> Annual Report, that as at 3</w:t>
      </w:r>
      <w:r w:rsidR="00F21AFD" w:rsidRPr="00BA0831">
        <w:rPr>
          <w:rFonts w:ascii="Times New Roman" w:hAnsi="Times New Roman"/>
          <w:sz w:val="24"/>
          <w:szCs w:val="24"/>
        </w:rPr>
        <w:t>1 March 2016, it had spent 99</w:t>
      </w:r>
      <w:r w:rsidR="00066539" w:rsidRPr="00BA0831">
        <w:rPr>
          <w:rFonts w:ascii="Times New Roman" w:hAnsi="Times New Roman"/>
          <w:sz w:val="24"/>
          <w:szCs w:val="24"/>
        </w:rPr>
        <w:t>.61</w:t>
      </w:r>
      <w:r w:rsidRPr="00BA0831">
        <w:rPr>
          <w:rFonts w:ascii="Times New Roman" w:hAnsi="Times New Roman"/>
          <w:sz w:val="24"/>
          <w:szCs w:val="24"/>
        </w:rPr>
        <w:t>% of its budget (i.e.</w:t>
      </w:r>
      <w:r w:rsidR="00F21AFD" w:rsidRPr="00BA0831">
        <w:rPr>
          <w:rFonts w:ascii="Times New Roman" w:hAnsi="Times New Roman"/>
          <w:sz w:val="24"/>
          <w:szCs w:val="24"/>
        </w:rPr>
        <w:t xml:space="preserve"> </w:t>
      </w:r>
      <w:r w:rsidRPr="00BA0831">
        <w:rPr>
          <w:rFonts w:ascii="Times New Roman" w:hAnsi="Times New Roman"/>
          <w:sz w:val="24"/>
          <w:szCs w:val="24"/>
        </w:rPr>
        <w:t>R</w:t>
      </w:r>
      <w:r w:rsidR="00D3173C" w:rsidRPr="00BA0831">
        <w:rPr>
          <w:rFonts w:ascii="Times New Roman" w:hAnsi="Times New Roman"/>
          <w:sz w:val="24"/>
          <w:szCs w:val="24"/>
        </w:rPr>
        <w:t>188</w:t>
      </w:r>
      <w:r w:rsidR="00066539" w:rsidRPr="00BA0831">
        <w:rPr>
          <w:rFonts w:ascii="Times New Roman" w:hAnsi="Times New Roman"/>
          <w:sz w:val="24"/>
          <w:szCs w:val="24"/>
        </w:rPr>
        <w:t>.</w:t>
      </w:r>
      <w:r w:rsidR="00D3173C" w:rsidRPr="00BA0831">
        <w:rPr>
          <w:rFonts w:ascii="Times New Roman" w:hAnsi="Times New Roman"/>
          <w:sz w:val="24"/>
          <w:szCs w:val="24"/>
        </w:rPr>
        <w:t>366</w:t>
      </w:r>
      <w:r w:rsidR="00066539" w:rsidRPr="00BA0831">
        <w:rPr>
          <w:rFonts w:ascii="Times New Roman" w:hAnsi="Times New Roman"/>
          <w:sz w:val="24"/>
          <w:szCs w:val="24"/>
        </w:rPr>
        <w:t xml:space="preserve"> million</w:t>
      </w:r>
      <w:r w:rsidRPr="00BA0831">
        <w:rPr>
          <w:rFonts w:ascii="Times New Roman" w:hAnsi="Times New Roman"/>
          <w:sz w:val="24"/>
          <w:szCs w:val="24"/>
        </w:rPr>
        <w:t xml:space="preserve">). This percentage includes the </w:t>
      </w:r>
      <w:r w:rsidR="00066539" w:rsidRPr="00BA0831">
        <w:rPr>
          <w:rFonts w:ascii="Times New Roman" w:hAnsi="Times New Roman"/>
          <w:sz w:val="24"/>
          <w:szCs w:val="24"/>
        </w:rPr>
        <w:t>transfer to</w:t>
      </w:r>
      <w:r w:rsidRPr="00BA0831">
        <w:rPr>
          <w:rFonts w:ascii="Times New Roman" w:hAnsi="Times New Roman"/>
          <w:sz w:val="24"/>
          <w:szCs w:val="24"/>
        </w:rPr>
        <w:t xml:space="preserve"> the CGE. </w:t>
      </w:r>
    </w:p>
    <w:p w:rsidR="00EE23E7" w:rsidRPr="00BA0831" w:rsidRDefault="00EE23E7" w:rsidP="00BA0831">
      <w:pPr>
        <w:spacing w:line="360" w:lineRule="auto"/>
        <w:jc w:val="both"/>
        <w:rPr>
          <w:rFonts w:ascii="Times New Roman" w:hAnsi="Times New Roman"/>
          <w:sz w:val="24"/>
          <w:szCs w:val="24"/>
        </w:rPr>
      </w:pPr>
    </w:p>
    <w:p w:rsidR="00EE23E7" w:rsidRPr="00BA0831" w:rsidRDefault="00EE23E7" w:rsidP="00BA0831">
      <w:pPr>
        <w:spacing w:line="360" w:lineRule="auto"/>
        <w:jc w:val="both"/>
        <w:rPr>
          <w:rFonts w:ascii="Times New Roman" w:hAnsi="Times New Roman"/>
          <w:sz w:val="24"/>
          <w:szCs w:val="24"/>
        </w:rPr>
      </w:pPr>
      <w:r w:rsidRPr="00BA0831">
        <w:rPr>
          <w:rFonts w:ascii="Times New Roman" w:hAnsi="Times New Roman"/>
          <w:sz w:val="24"/>
          <w:szCs w:val="24"/>
        </w:rPr>
        <w:t>The Department reports no over-expen</w:t>
      </w:r>
      <w:r w:rsidR="00066539" w:rsidRPr="00BA0831">
        <w:rPr>
          <w:rFonts w:ascii="Times New Roman" w:hAnsi="Times New Roman"/>
          <w:sz w:val="24"/>
          <w:szCs w:val="24"/>
        </w:rPr>
        <w:t>diture and indicates a surplus/</w:t>
      </w:r>
      <w:r w:rsidRPr="00BA0831">
        <w:rPr>
          <w:rFonts w:ascii="Times New Roman" w:hAnsi="Times New Roman"/>
          <w:sz w:val="24"/>
          <w:szCs w:val="24"/>
        </w:rPr>
        <w:t>saving of R</w:t>
      </w:r>
      <w:r w:rsidR="00D3173C" w:rsidRPr="00BA0831">
        <w:rPr>
          <w:rFonts w:ascii="Times New Roman" w:hAnsi="Times New Roman"/>
          <w:sz w:val="24"/>
          <w:szCs w:val="24"/>
        </w:rPr>
        <w:t xml:space="preserve">736 000 for </w:t>
      </w:r>
      <w:r w:rsidRPr="00BA0831">
        <w:rPr>
          <w:rFonts w:ascii="Times New Roman" w:hAnsi="Times New Roman"/>
          <w:sz w:val="24"/>
          <w:szCs w:val="24"/>
        </w:rPr>
        <w:t>financial year</w:t>
      </w:r>
      <w:r w:rsidR="00D3173C" w:rsidRPr="00BA0831">
        <w:rPr>
          <w:rFonts w:ascii="Times New Roman" w:hAnsi="Times New Roman"/>
          <w:sz w:val="24"/>
          <w:szCs w:val="24"/>
        </w:rPr>
        <w:t xml:space="preserve"> 2015/16</w:t>
      </w:r>
      <w:r w:rsidRPr="00BA0831">
        <w:rPr>
          <w:rFonts w:ascii="Times New Roman" w:hAnsi="Times New Roman"/>
          <w:sz w:val="24"/>
          <w:szCs w:val="24"/>
        </w:rPr>
        <w:t xml:space="preserve">. </w:t>
      </w:r>
      <w:r w:rsidRPr="00BA0831">
        <w:rPr>
          <w:rFonts w:ascii="Times New Roman" w:hAnsi="Times New Roman"/>
          <w:sz w:val="24"/>
          <w:szCs w:val="24"/>
          <w:lang w:val="en-GB"/>
        </w:rPr>
        <w:t xml:space="preserve">The Department ascribes the under-expenditure primarily due to </w:t>
      </w:r>
      <w:r w:rsidR="00066539" w:rsidRPr="00BA0831">
        <w:rPr>
          <w:rFonts w:ascii="Times New Roman" w:hAnsi="Times New Roman"/>
          <w:sz w:val="24"/>
          <w:szCs w:val="24"/>
          <w:lang w:val="en-GB"/>
        </w:rPr>
        <w:t xml:space="preserve">savings on </w:t>
      </w:r>
      <w:r w:rsidR="00D3173C" w:rsidRPr="00BA0831">
        <w:rPr>
          <w:rFonts w:ascii="Times New Roman" w:hAnsi="Times New Roman"/>
          <w:sz w:val="24"/>
          <w:szCs w:val="24"/>
          <w:lang w:val="en-GB"/>
        </w:rPr>
        <w:t xml:space="preserve">capital </w:t>
      </w:r>
      <w:r w:rsidR="00066539" w:rsidRPr="00BA0831">
        <w:rPr>
          <w:rFonts w:ascii="Times New Roman" w:hAnsi="Times New Roman"/>
          <w:sz w:val="24"/>
          <w:szCs w:val="24"/>
          <w:lang w:val="en-GB"/>
        </w:rPr>
        <w:t>assets</w:t>
      </w:r>
      <w:r w:rsidRPr="00BA0831">
        <w:rPr>
          <w:rFonts w:ascii="Times New Roman" w:hAnsi="Times New Roman"/>
          <w:sz w:val="24"/>
          <w:szCs w:val="24"/>
          <w:lang w:val="en-GB"/>
        </w:rPr>
        <w:t>.</w:t>
      </w:r>
      <w:r w:rsidR="00D3173C" w:rsidRPr="00BA0831">
        <w:rPr>
          <w:rFonts w:ascii="Times New Roman" w:hAnsi="Times New Roman"/>
          <w:sz w:val="24"/>
          <w:szCs w:val="24"/>
          <w:lang w:val="en-GB"/>
        </w:rPr>
        <w:t xml:space="preserve"> </w:t>
      </w:r>
      <w:r w:rsidRPr="00BA0831">
        <w:rPr>
          <w:rFonts w:ascii="Times New Roman" w:hAnsi="Times New Roman"/>
          <w:sz w:val="24"/>
          <w:szCs w:val="24"/>
        </w:rPr>
        <w:t>The key cost drivers are</w:t>
      </w:r>
      <w:r w:rsidR="00A46933" w:rsidRPr="00BA0831">
        <w:rPr>
          <w:rFonts w:ascii="Times New Roman" w:hAnsi="Times New Roman"/>
          <w:sz w:val="24"/>
          <w:szCs w:val="24"/>
        </w:rPr>
        <w:t xml:space="preserve"> Cost of Employment (CoE) and G</w:t>
      </w:r>
      <w:r w:rsidRPr="00BA0831">
        <w:rPr>
          <w:rFonts w:ascii="Times New Roman" w:hAnsi="Times New Roman"/>
          <w:sz w:val="24"/>
          <w:szCs w:val="24"/>
        </w:rPr>
        <w:t xml:space="preserve">oods and services. </w:t>
      </w:r>
      <w:r w:rsidR="00066539" w:rsidRPr="00BA0831">
        <w:rPr>
          <w:rFonts w:ascii="Times New Roman" w:hAnsi="Times New Roman"/>
          <w:sz w:val="24"/>
          <w:szCs w:val="24"/>
        </w:rPr>
        <w:t xml:space="preserve">This correlates </w:t>
      </w:r>
      <w:r w:rsidR="009A0E43" w:rsidRPr="00BA0831">
        <w:rPr>
          <w:rFonts w:ascii="Times New Roman" w:hAnsi="Times New Roman"/>
          <w:sz w:val="24"/>
          <w:szCs w:val="24"/>
        </w:rPr>
        <w:t>with</w:t>
      </w:r>
      <w:r w:rsidR="00066539" w:rsidRPr="00BA0831">
        <w:rPr>
          <w:rFonts w:ascii="Times New Roman" w:hAnsi="Times New Roman"/>
          <w:sz w:val="24"/>
          <w:szCs w:val="24"/>
        </w:rPr>
        <w:t xml:space="preserve"> the spending patterns noted </w:t>
      </w:r>
      <w:r w:rsidR="009A0E43" w:rsidRPr="00BA0831">
        <w:rPr>
          <w:rFonts w:ascii="Times New Roman" w:hAnsi="Times New Roman"/>
          <w:sz w:val="24"/>
          <w:szCs w:val="24"/>
        </w:rPr>
        <w:t xml:space="preserve">by Treasury </w:t>
      </w:r>
      <w:r w:rsidR="00066539" w:rsidRPr="00BA0831">
        <w:rPr>
          <w:rFonts w:ascii="Times New Roman" w:hAnsi="Times New Roman"/>
          <w:sz w:val="24"/>
          <w:szCs w:val="24"/>
        </w:rPr>
        <w:t xml:space="preserve">in the quarterly </w:t>
      </w:r>
      <w:r w:rsidR="009A0E43" w:rsidRPr="00BA0831">
        <w:rPr>
          <w:rFonts w:ascii="Times New Roman" w:hAnsi="Times New Roman"/>
          <w:sz w:val="24"/>
          <w:szCs w:val="24"/>
        </w:rPr>
        <w:t xml:space="preserve">expenditure </w:t>
      </w:r>
      <w:r w:rsidR="00066539" w:rsidRPr="00BA0831">
        <w:rPr>
          <w:rFonts w:ascii="Times New Roman" w:hAnsi="Times New Roman"/>
          <w:sz w:val="24"/>
          <w:szCs w:val="24"/>
        </w:rPr>
        <w:t>reports</w:t>
      </w:r>
      <w:r w:rsidR="009A0E43" w:rsidRPr="00BA0831">
        <w:rPr>
          <w:rFonts w:ascii="Times New Roman" w:hAnsi="Times New Roman"/>
          <w:sz w:val="24"/>
          <w:szCs w:val="24"/>
        </w:rPr>
        <w:t xml:space="preserve"> of 2015/16.</w:t>
      </w:r>
    </w:p>
    <w:p w:rsidR="00EE23E7" w:rsidRPr="00BA0831" w:rsidRDefault="00EE23E7" w:rsidP="00BA0831">
      <w:pPr>
        <w:spacing w:line="360" w:lineRule="auto"/>
        <w:jc w:val="both"/>
        <w:rPr>
          <w:rFonts w:ascii="Times New Roman" w:hAnsi="Times New Roman"/>
          <w:sz w:val="24"/>
          <w:szCs w:val="24"/>
        </w:rPr>
      </w:pPr>
    </w:p>
    <w:p w:rsidR="00A81336" w:rsidRPr="00BA0831" w:rsidRDefault="00EE23E7" w:rsidP="00BA0831">
      <w:pPr>
        <w:spacing w:line="360" w:lineRule="auto"/>
        <w:jc w:val="both"/>
        <w:rPr>
          <w:rFonts w:ascii="Times New Roman" w:hAnsi="Times New Roman"/>
          <w:sz w:val="24"/>
          <w:szCs w:val="24"/>
        </w:rPr>
      </w:pPr>
      <w:r w:rsidRPr="00BA0831">
        <w:rPr>
          <w:rFonts w:ascii="Times New Roman" w:hAnsi="Times New Roman"/>
          <w:sz w:val="24"/>
          <w:szCs w:val="24"/>
        </w:rPr>
        <w:t xml:space="preserve">Virements were made </w:t>
      </w:r>
      <w:r w:rsidR="00A81336" w:rsidRPr="00BA0831">
        <w:rPr>
          <w:rFonts w:ascii="Times New Roman" w:hAnsi="Times New Roman"/>
          <w:sz w:val="24"/>
          <w:szCs w:val="24"/>
        </w:rPr>
        <w:t>as follows from Programme 2 to 1 in CoE</w:t>
      </w:r>
      <w:r w:rsidR="00A46933" w:rsidRPr="00BA0831">
        <w:rPr>
          <w:rFonts w:ascii="Times New Roman" w:hAnsi="Times New Roman"/>
          <w:sz w:val="24"/>
          <w:szCs w:val="24"/>
        </w:rPr>
        <w:t>,</w:t>
      </w:r>
      <w:r w:rsidR="00A81336" w:rsidRPr="00BA0831">
        <w:rPr>
          <w:rFonts w:ascii="Times New Roman" w:hAnsi="Times New Roman"/>
          <w:sz w:val="24"/>
          <w:szCs w:val="24"/>
        </w:rPr>
        <w:t xml:space="preserve"> economic classification R2.677 million. R831 000 was transferred from CoE in </w:t>
      </w:r>
      <w:r w:rsidRPr="00BA0831">
        <w:rPr>
          <w:rFonts w:ascii="Times New Roman" w:hAnsi="Times New Roman"/>
          <w:sz w:val="24"/>
          <w:szCs w:val="24"/>
        </w:rPr>
        <w:t xml:space="preserve">Programme </w:t>
      </w:r>
      <w:r w:rsidR="00A81336" w:rsidRPr="00BA0831">
        <w:rPr>
          <w:rFonts w:ascii="Times New Roman" w:hAnsi="Times New Roman"/>
          <w:sz w:val="24"/>
          <w:szCs w:val="24"/>
        </w:rPr>
        <w:t xml:space="preserve">2 to Transfers and subsidies in Programme </w:t>
      </w:r>
      <w:r w:rsidRPr="00BA0831">
        <w:rPr>
          <w:rFonts w:ascii="Times New Roman" w:hAnsi="Times New Roman"/>
          <w:sz w:val="24"/>
          <w:szCs w:val="24"/>
        </w:rPr>
        <w:t>3. Within Programme 4 funds amounting to R</w:t>
      </w:r>
      <w:r w:rsidR="00A81336" w:rsidRPr="00BA0831">
        <w:rPr>
          <w:rFonts w:ascii="Times New Roman" w:hAnsi="Times New Roman"/>
          <w:sz w:val="24"/>
          <w:szCs w:val="24"/>
        </w:rPr>
        <w:t>1.357 million was</w:t>
      </w:r>
      <w:r w:rsidRPr="00BA0831">
        <w:rPr>
          <w:rFonts w:ascii="Times New Roman" w:hAnsi="Times New Roman"/>
          <w:sz w:val="24"/>
          <w:szCs w:val="24"/>
        </w:rPr>
        <w:t xml:space="preserve"> also shifted from </w:t>
      </w:r>
      <w:r w:rsidR="00066539" w:rsidRPr="00BA0831">
        <w:rPr>
          <w:rFonts w:ascii="Times New Roman" w:hAnsi="Times New Roman"/>
          <w:sz w:val="24"/>
          <w:szCs w:val="24"/>
        </w:rPr>
        <w:t>G</w:t>
      </w:r>
      <w:r w:rsidRPr="00BA0831">
        <w:rPr>
          <w:rFonts w:ascii="Times New Roman" w:hAnsi="Times New Roman"/>
          <w:sz w:val="24"/>
          <w:szCs w:val="24"/>
        </w:rPr>
        <w:t xml:space="preserve">oods and services </w:t>
      </w:r>
      <w:r w:rsidR="00A81336" w:rsidRPr="00BA0831">
        <w:rPr>
          <w:rFonts w:ascii="Times New Roman" w:hAnsi="Times New Roman"/>
          <w:sz w:val="24"/>
          <w:szCs w:val="24"/>
        </w:rPr>
        <w:t xml:space="preserve">to Goods and services </w:t>
      </w:r>
      <w:r w:rsidRPr="00BA0831">
        <w:rPr>
          <w:rFonts w:ascii="Times New Roman" w:hAnsi="Times New Roman"/>
          <w:sz w:val="24"/>
          <w:szCs w:val="24"/>
        </w:rPr>
        <w:t>(R</w:t>
      </w:r>
      <w:r w:rsidR="00A81336" w:rsidRPr="00BA0831">
        <w:rPr>
          <w:rFonts w:ascii="Times New Roman" w:hAnsi="Times New Roman"/>
          <w:sz w:val="24"/>
          <w:szCs w:val="24"/>
        </w:rPr>
        <w:t>1.934 million</w:t>
      </w:r>
      <w:r w:rsidRPr="00BA0831">
        <w:rPr>
          <w:rFonts w:ascii="Times New Roman" w:hAnsi="Times New Roman"/>
          <w:sz w:val="24"/>
          <w:szCs w:val="24"/>
        </w:rPr>
        <w:t>) an</w:t>
      </w:r>
      <w:r w:rsidR="00F21AFD" w:rsidRPr="00BA0831">
        <w:rPr>
          <w:rFonts w:ascii="Times New Roman" w:hAnsi="Times New Roman"/>
          <w:sz w:val="24"/>
          <w:szCs w:val="24"/>
        </w:rPr>
        <w:t xml:space="preserve">d </w:t>
      </w:r>
      <w:r w:rsidR="00A81336" w:rsidRPr="00BA0831">
        <w:rPr>
          <w:rFonts w:ascii="Times New Roman" w:hAnsi="Times New Roman"/>
          <w:sz w:val="24"/>
          <w:szCs w:val="24"/>
        </w:rPr>
        <w:t>T</w:t>
      </w:r>
      <w:r w:rsidR="00F21AFD" w:rsidRPr="00BA0831">
        <w:rPr>
          <w:rFonts w:ascii="Times New Roman" w:hAnsi="Times New Roman"/>
          <w:sz w:val="24"/>
          <w:szCs w:val="24"/>
        </w:rPr>
        <w:t>ransfers and subsidies (R</w:t>
      </w:r>
      <w:r w:rsidR="00A81336" w:rsidRPr="00BA0831">
        <w:rPr>
          <w:rFonts w:ascii="Times New Roman" w:hAnsi="Times New Roman"/>
          <w:sz w:val="24"/>
          <w:szCs w:val="24"/>
        </w:rPr>
        <w:t>16 000</w:t>
      </w:r>
      <w:r w:rsidRPr="00BA0831">
        <w:rPr>
          <w:rFonts w:ascii="Times New Roman" w:hAnsi="Times New Roman"/>
          <w:sz w:val="24"/>
          <w:szCs w:val="24"/>
        </w:rPr>
        <w:t>)</w:t>
      </w:r>
      <w:r w:rsidR="00066539" w:rsidRPr="00BA0831">
        <w:rPr>
          <w:rFonts w:ascii="Times New Roman" w:hAnsi="Times New Roman"/>
          <w:sz w:val="24"/>
          <w:szCs w:val="24"/>
        </w:rPr>
        <w:t xml:space="preserve"> in Programme 1</w:t>
      </w:r>
      <w:r w:rsidRPr="00BA0831">
        <w:rPr>
          <w:rFonts w:ascii="Times New Roman" w:hAnsi="Times New Roman"/>
          <w:sz w:val="24"/>
          <w:szCs w:val="24"/>
        </w:rPr>
        <w:t xml:space="preserve">. </w:t>
      </w:r>
    </w:p>
    <w:p w:rsidR="00A81336" w:rsidRDefault="00A81336" w:rsidP="00BA0831">
      <w:pPr>
        <w:spacing w:line="360" w:lineRule="auto"/>
        <w:jc w:val="both"/>
        <w:rPr>
          <w:rFonts w:ascii="Times New Roman" w:hAnsi="Times New Roman"/>
          <w:sz w:val="24"/>
          <w:szCs w:val="24"/>
        </w:rPr>
      </w:pPr>
    </w:p>
    <w:p w:rsidR="00BA0831" w:rsidRPr="00BA0831" w:rsidRDefault="00BA0831" w:rsidP="00BA0831">
      <w:pPr>
        <w:spacing w:line="360" w:lineRule="auto"/>
        <w:jc w:val="both"/>
        <w:rPr>
          <w:rFonts w:ascii="Times New Roman" w:hAnsi="Times New Roman"/>
          <w:sz w:val="24"/>
          <w:szCs w:val="24"/>
        </w:rPr>
      </w:pPr>
    </w:p>
    <w:p w:rsidR="00EE23E7" w:rsidRPr="00BA0831" w:rsidRDefault="00EE23E7" w:rsidP="00BA0831">
      <w:pPr>
        <w:spacing w:line="360" w:lineRule="auto"/>
        <w:jc w:val="both"/>
        <w:rPr>
          <w:rFonts w:ascii="Times New Roman" w:hAnsi="Times New Roman"/>
          <w:b/>
          <w:sz w:val="24"/>
          <w:szCs w:val="24"/>
          <w:lang w:val="en-GB"/>
        </w:rPr>
      </w:pPr>
      <w:r w:rsidRPr="00BA0831">
        <w:rPr>
          <w:rFonts w:ascii="Times New Roman" w:hAnsi="Times New Roman"/>
          <w:b/>
          <w:sz w:val="24"/>
          <w:szCs w:val="24"/>
          <w:lang w:val="en-GB"/>
        </w:rPr>
        <w:t>4.2.2 Donor funding</w:t>
      </w:r>
      <w:r w:rsidR="00F21AFD" w:rsidRPr="00BA0831">
        <w:rPr>
          <w:rFonts w:ascii="Times New Roman" w:hAnsi="Times New Roman"/>
          <w:b/>
          <w:sz w:val="24"/>
          <w:szCs w:val="24"/>
          <w:lang w:val="en-GB"/>
        </w:rPr>
        <w:t>/Conditional grant</w:t>
      </w:r>
    </w:p>
    <w:p w:rsidR="00EE23E7" w:rsidRPr="00BA0831" w:rsidRDefault="00EE23E7" w:rsidP="00BA0831">
      <w:pPr>
        <w:spacing w:line="360" w:lineRule="auto"/>
        <w:jc w:val="both"/>
        <w:rPr>
          <w:rFonts w:ascii="Times New Roman" w:hAnsi="Times New Roman"/>
          <w:sz w:val="24"/>
          <w:szCs w:val="24"/>
          <w:lang w:val="en-GB"/>
        </w:rPr>
      </w:pPr>
    </w:p>
    <w:p w:rsidR="00F21AFD" w:rsidRPr="00BA0831" w:rsidRDefault="00EE23E7" w:rsidP="00BA0831">
      <w:pPr>
        <w:spacing w:line="360" w:lineRule="auto"/>
        <w:jc w:val="both"/>
        <w:rPr>
          <w:rFonts w:ascii="Times New Roman" w:hAnsi="Times New Roman"/>
          <w:sz w:val="24"/>
          <w:szCs w:val="24"/>
        </w:rPr>
      </w:pPr>
      <w:r w:rsidRPr="00BA0831">
        <w:rPr>
          <w:rFonts w:ascii="Times New Roman" w:hAnsi="Times New Roman"/>
          <w:sz w:val="24"/>
          <w:szCs w:val="24"/>
        </w:rPr>
        <w:t>In addition to the allocated appropriation,</w:t>
      </w:r>
      <w:r w:rsidR="00A81336" w:rsidRPr="00BA0831">
        <w:rPr>
          <w:rFonts w:ascii="Times New Roman" w:hAnsi="Times New Roman"/>
          <w:sz w:val="24"/>
          <w:szCs w:val="24"/>
        </w:rPr>
        <w:t xml:space="preserve"> the Department also received additional funding (R8.355</w:t>
      </w:r>
      <w:r w:rsidR="00A46933" w:rsidRPr="00BA0831">
        <w:rPr>
          <w:rFonts w:ascii="Times New Roman" w:hAnsi="Times New Roman"/>
          <w:sz w:val="24"/>
          <w:szCs w:val="24"/>
        </w:rPr>
        <w:t xml:space="preserve"> million) </w:t>
      </w:r>
      <w:r w:rsidR="00A81336" w:rsidRPr="00BA0831">
        <w:rPr>
          <w:rFonts w:ascii="Times New Roman" w:hAnsi="Times New Roman"/>
          <w:sz w:val="24"/>
          <w:szCs w:val="24"/>
        </w:rPr>
        <w:t xml:space="preserve">from Treasury for </w:t>
      </w:r>
      <w:r w:rsidR="00A46933" w:rsidRPr="00BA0831">
        <w:rPr>
          <w:rFonts w:ascii="Times New Roman" w:hAnsi="Times New Roman"/>
          <w:sz w:val="24"/>
          <w:szCs w:val="24"/>
        </w:rPr>
        <w:t>the creation of awareness about the reduction of gender-based violence. However, the Department only spent R3.983 million (48%) and indicates that the remaining balance of R4</w:t>
      </w:r>
      <w:r w:rsidR="009A0E43" w:rsidRPr="00BA0831">
        <w:rPr>
          <w:rFonts w:ascii="Times New Roman" w:hAnsi="Times New Roman"/>
          <w:sz w:val="24"/>
          <w:szCs w:val="24"/>
        </w:rPr>
        <w:t>.</w:t>
      </w:r>
      <w:r w:rsidR="00A46933" w:rsidRPr="00BA0831">
        <w:rPr>
          <w:rFonts w:ascii="Times New Roman" w:hAnsi="Times New Roman"/>
          <w:sz w:val="24"/>
          <w:szCs w:val="24"/>
        </w:rPr>
        <w:t>352 000 was “earmarked for promoting awareness during the 16 days of Activism”</w:t>
      </w:r>
      <w:r w:rsidR="00AE47DB">
        <w:rPr>
          <w:rFonts w:ascii="Times New Roman" w:hAnsi="Times New Roman"/>
          <w:sz w:val="24"/>
          <w:szCs w:val="24"/>
        </w:rPr>
        <w:t xml:space="preserve"> as noted previously</w:t>
      </w:r>
      <w:r w:rsidR="00A46933" w:rsidRPr="00BA0831">
        <w:rPr>
          <w:rFonts w:ascii="Times New Roman" w:hAnsi="Times New Roman"/>
          <w:sz w:val="24"/>
          <w:szCs w:val="24"/>
        </w:rPr>
        <w:t>.</w:t>
      </w:r>
    </w:p>
    <w:p w:rsidR="00EE23E7" w:rsidRPr="00BA0831" w:rsidRDefault="00EE23E7" w:rsidP="00BA0831">
      <w:pPr>
        <w:spacing w:line="360" w:lineRule="auto"/>
        <w:jc w:val="both"/>
        <w:rPr>
          <w:rFonts w:ascii="Times New Roman" w:hAnsi="Times New Roman"/>
          <w:sz w:val="24"/>
          <w:szCs w:val="24"/>
          <w:lang w:val="en-GB"/>
        </w:rPr>
      </w:pPr>
    </w:p>
    <w:p w:rsidR="00EE23E7" w:rsidRPr="00BA0831" w:rsidRDefault="00EE23E7" w:rsidP="00BA0831">
      <w:pPr>
        <w:numPr>
          <w:ilvl w:val="2"/>
          <w:numId w:val="29"/>
        </w:numPr>
        <w:spacing w:line="360" w:lineRule="auto"/>
        <w:jc w:val="both"/>
        <w:rPr>
          <w:rFonts w:ascii="Times New Roman" w:hAnsi="Times New Roman"/>
          <w:b/>
          <w:sz w:val="24"/>
          <w:szCs w:val="24"/>
          <w:lang w:val="en-US"/>
        </w:rPr>
      </w:pPr>
      <w:r w:rsidRPr="00BA0831">
        <w:rPr>
          <w:rFonts w:ascii="Times New Roman" w:hAnsi="Times New Roman"/>
          <w:b/>
          <w:sz w:val="24"/>
          <w:szCs w:val="24"/>
          <w:lang w:val="en-US"/>
        </w:rPr>
        <w:t>Programme 1: Administration</w:t>
      </w:r>
    </w:p>
    <w:p w:rsidR="00EE23E7" w:rsidRPr="00BA0831" w:rsidRDefault="00EE23E7" w:rsidP="00BA0831">
      <w:pPr>
        <w:spacing w:line="360" w:lineRule="auto"/>
        <w:jc w:val="both"/>
        <w:rPr>
          <w:rFonts w:ascii="Times New Roman" w:hAnsi="Times New Roman"/>
          <w:sz w:val="24"/>
          <w:szCs w:val="24"/>
          <w:lang w:val="en-US"/>
        </w:rPr>
      </w:pPr>
    </w:p>
    <w:p w:rsidR="00EE23E7" w:rsidRPr="00BA0831" w:rsidRDefault="00EE23E7" w:rsidP="00BA0831">
      <w:pPr>
        <w:spacing w:line="360" w:lineRule="auto"/>
        <w:rPr>
          <w:rFonts w:ascii="Times New Roman" w:hAnsi="Times New Roman"/>
          <w:sz w:val="24"/>
          <w:szCs w:val="24"/>
          <w:lang w:val="en-US"/>
        </w:rPr>
      </w:pPr>
      <w:r w:rsidRPr="00BA0831">
        <w:rPr>
          <w:rFonts w:ascii="Times New Roman" w:hAnsi="Times New Roman"/>
          <w:sz w:val="24"/>
          <w:szCs w:val="24"/>
        </w:rPr>
        <w:t xml:space="preserve">The </w:t>
      </w:r>
      <w:r w:rsidRPr="00AE47DB">
        <w:rPr>
          <w:rFonts w:ascii="Times New Roman" w:hAnsi="Times New Roman"/>
          <w:bCs/>
          <w:sz w:val="24"/>
          <w:szCs w:val="24"/>
        </w:rPr>
        <w:t>purpose of this programme</w:t>
      </w:r>
      <w:r w:rsidRPr="00BA0831">
        <w:rPr>
          <w:rFonts w:ascii="Times New Roman" w:hAnsi="Times New Roman"/>
          <w:b/>
          <w:bCs/>
          <w:sz w:val="24"/>
          <w:szCs w:val="24"/>
        </w:rPr>
        <w:t xml:space="preserve"> </w:t>
      </w:r>
      <w:r w:rsidRPr="00BA0831">
        <w:rPr>
          <w:rFonts w:ascii="Times New Roman" w:hAnsi="Times New Roman"/>
          <w:sz w:val="24"/>
          <w:szCs w:val="24"/>
        </w:rPr>
        <w:t>is to provide effective leadership, management and administrative support services to the department.</w:t>
      </w:r>
    </w:p>
    <w:p w:rsidR="00EE23E7" w:rsidRPr="00BA0831" w:rsidRDefault="00EE23E7" w:rsidP="00BA0831">
      <w:pPr>
        <w:spacing w:line="360" w:lineRule="auto"/>
        <w:rPr>
          <w:rFonts w:ascii="Times New Roman" w:hAnsi="Times New Roman"/>
          <w:sz w:val="24"/>
          <w:szCs w:val="24"/>
          <w:lang w:val="en-US"/>
        </w:rPr>
      </w:pPr>
    </w:p>
    <w:p w:rsidR="00EE23E7" w:rsidRPr="00BA0831" w:rsidRDefault="00EE23E7" w:rsidP="00BA0831">
      <w:pPr>
        <w:spacing w:line="360" w:lineRule="auto"/>
        <w:rPr>
          <w:rFonts w:ascii="Times New Roman" w:hAnsi="Times New Roman"/>
          <w:sz w:val="24"/>
          <w:szCs w:val="24"/>
          <w:lang w:val="en-GB"/>
        </w:rPr>
      </w:pPr>
      <w:r w:rsidRPr="00BA0831">
        <w:rPr>
          <w:rFonts w:ascii="Times New Roman" w:hAnsi="Times New Roman"/>
          <w:sz w:val="24"/>
          <w:szCs w:val="24"/>
          <w:lang w:val="en-GB"/>
        </w:rPr>
        <w:t>The Department aims to achieve these objectives through sub-programmes namely;</w:t>
      </w:r>
    </w:p>
    <w:p w:rsidR="00EE23E7" w:rsidRPr="00BA0831" w:rsidRDefault="00EE23E7" w:rsidP="00BA0831">
      <w:pPr>
        <w:spacing w:line="360" w:lineRule="auto"/>
        <w:rPr>
          <w:rFonts w:ascii="Times New Roman" w:hAnsi="Times New Roman"/>
          <w:sz w:val="24"/>
          <w:szCs w:val="24"/>
          <w:lang w:val="en-US"/>
        </w:rPr>
      </w:pPr>
    </w:p>
    <w:p w:rsidR="00EE23E7" w:rsidRPr="00BA0831" w:rsidRDefault="00EE23E7" w:rsidP="00BA0831">
      <w:pPr>
        <w:numPr>
          <w:ilvl w:val="0"/>
          <w:numId w:val="23"/>
        </w:numPr>
        <w:spacing w:line="360" w:lineRule="auto"/>
        <w:rPr>
          <w:rFonts w:ascii="Times New Roman" w:hAnsi="Times New Roman"/>
          <w:sz w:val="24"/>
          <w:szCs w:val="24"/>
        </w:rPr>
      </w:pPr>
      <w:r w:rsidRPr="00BA0831">
        <w:rPr>
          <w:rFonts w:ascii="Times New Roman" w:hAnsi="Times New Roman"/>
          <w:sz w:val="24"/>
          <w:szCs w:val="24"/>
        </w:rPr>
        <w:t>Departmental Management</w:t>
      </w:r>
    </w:p>
    <w:p w:rsidR="00EE23E7" w:rsidRPr="00BA0831" w:rsidRDefault="00EE23E7" w:rsidP="00BA0831">
      <w:pPr>
        <w:numPr>
          <w:ilvl w:val="0"/>
          <w:numId w:val="22"/>
        </w:numPr>
        <w:spacing w:line="360" w:lineRule="auto"/>
        <w:rPr>
          <w:rFonts w:ascii="Times New Roman" w:hAnsi="Times New Roman"/>
          <w:sz w:val="24"/>
          <w:szCs w:val="24"/>
        </w:rPr>
      </w:pPr>
      <w:r w:rsidRPr="00BA0831">
        <w:rPr>
          <w:rFonts w:ascii="Times New Roman" w:hAnsi="Times New Roman"/>
          <w:sz w:val="24"/>
          <w:szCs w:val="24"/>
        </w:rPr>
        <w:t>Financial Management</w:t>
      </w:r>
    </w:p>
    <w:p w:rsidR="00EE23E7" w:rsidRPr="00BA0831" w:rsidRDefault="00EE23E7" w:rsidP="00BA0831">
      <w:pPr>
        <w:numPr>
          <w:ilvl w:val="0"/>
          <w:numId w:val="22"/>
        </w:numPr>
        <w:spacing w:line="360" w:lineRule="auto"/>
        <w:rPr>
          <w:rFonts w:ascii="Times New Roman" w:hAnsi="Times New Roman"/>
          <w:sz w:val="24"/>
          <w:szCs w:val="24"/>
          <w:lang w:val="en-US"/>
        </w:rPr>
      </w:pPr>
      <w:r w:rsidRPr="00BA0831">
        <w:rPr>
          <w:rFonts w:ascii="Times New Roman" w:hAnsi="Times New Roman"/>
          <w:sz w:val="24"/>
          <w:szCs w:val="24"/>
        </w:rPr>
        <w:t>Corporate Services (consisting of Human Resource Management, Strategic Management, Risk Management, Communication and Legal Services).</w:t>
      </w:r>
    </w:p>
    <w:p w:rsidR="00EE23E7" w:rsidRPr="00BA0831" w:rsidRDefault="00EE23E7" w:rsidP="00BA0831">
      <w:pPr>
        <w:spacing w:line="360" w:lineRule="auto"/>
        <w:rPr>
          <w:rFonts w:ascii="Times New Roman" w:hAnsi="Times New Roman"/>
          <w:sz w:val="24"/>
          <w:szCs w:val="24"/>
          <w:lang w:val="en-US"/>
        </w:rPr>
      </w:pPr>
    </w:p>
    <w:p w:rsidR="00EE23E7" w:rsidRPr="00BA0831" w:rsidRDefault="00EE23E7" w:rsidP="00BA0831">
      <w:pPr>
        <w:spacing w:line="360" w:lineRule="auto"/>
        <w:rPr>
          <w:rFonts w:ascii="Times New Roman" w:hAnsi="Times New Roman"/>
          <w:b/>
          <w:sz w:val="24"/>
          <w:szCs w:val="24"/>
          <w:lang w:val="en-US"/>
        </w:rPr>
      </w:pPr>
      <w:r w:rsidRPr="00BA0831">
        <w:rPr>
          <w:rFonts w:ascii="Times New Roman" w:hAnsi="Times New Roman"/>
          <w:b/>
          <w:sz w:val="24"/>
          <w:szCs w:val="24"/>
          <w:lang w:val="en-US"/>
        </w:rPr>
        <w:t>Administration financial information</w:t>
      </w:r>
      <w:r w:rsidR="00AE47DB">
        <w:rPr>
          <w:rFonts w:ascii="Times New Roman" w:hAnsi="Times New Roman"/>
          <w:b/>
          <w:sz w:val="24"/>
          <w:szCs w:val="24"/>
          <w:lang w:val="en-US"/>
        </w:rPr>
        <w:t xml:space="preserve"> for 2015/16</w:t>
      </w:r>
    </w:p>
    <w:p w:rsidR="00EE23E7" w:rsidRPr="00BA0831" w:rsidRDefault="00EE23E7" w:rsidP="00BA0831">
      <w:pPr>
        <w:spacing w:line="360" w:lineRule="auto"/>
        <w:rPr>
          <w:rFonts w:ascii="Times New Roman" w:hAnsi="Times New Roman"/>
          <w:b/>
          <w:sz w:val="24"/>
          <w:szCs w:val="24"/>
          <w:lang w:val="en-US"/>
        </w:rPr>
      </w:pPr>
    </w:p>
    <w:p w:rsidR="00EE23E7" w:rsidRPr="00BA0831" w:rsidRDefault="00EE23E7" w:rsidP="00BA0831">
      <w:pPr>
        <w:spacing w:line="360" w:lineRule="auto"/>
        <w:rPr>
          <w:rFonts w:ascii="Times New Roman" w:hAnsi="Times New Roman"/>
          <w:b/>
          <w:sz w:val="24"/>
          <w:szCs w:val="24"/>
          <w:lang w:val="en-US"/>
        </w:rPr>
      </w:pPr>
      <w:r w:rsidRPr="00BA0831">
        <w:rPr>
          <w:rFonts w:ascii="Times New Roman" w:hAnsi="Times New Roman"/>
          <w:b/>
          <w:sz w:val="24"/>
          <w:szCs w:val="24"/>
          <w:lang w:val="en-US"/>
        </w:rPr>
        <w:t xml:space="preserve">Table </w:t>
      </w:r>
      <w:r w:rsidR="00A46933" w:rsidRPr="00BA0831">
        <w:rPr>
          <w:rFonts w:ascii="Times New Roman" w:hAnsi="Times New Roman"/>
          <w:b/>
          <w:sz w:val="24"/>
          <w:szCs w:val="24"/>
          <w:lang w:val="en-US"/>
        </w:rPr>
        <w:t>5</w:t>
      </w:r>
      <w:r w:rsidRPr="00BA0831">
        <w:rPr>
          <w:rFonts w:ascii="Times New Roman" w:hAnsi="Times New Roman"/>
          <w:b/>
          <w:sz w:val="24"/>
          <w:szCs w:val="24"/>
          <w:lang w:val="en-US"/>
        </w:rPr>
        <w:t>: Programme 1 allocation and expenditure</w:t>
      </w:r>
    </w:p>
    <w:p w:rsidR="00EE23E7" w:rsidRPr="00D54AC1" w:rsidRDefault="00EE23E7" w:rsidP="00EE23E7">
      <w:pPr>
        <w:rPr>
          <w:rFonts w:ascii="Times New Roman" w:hAnsi="Times New Roman"/>
          <w:b/>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2463"/>
        <w:gridCol w:w="2464"/>
        <w:gridCol w:w="2464"/>
      </w:tblGrid>
      <w:tr w:rsidR="00EE23E7" w:rsidRPr="00D54AC1" w:rsidTr="00625C25">
        <w:tc>
          <w:tcPr>
            <w:tcW w:w="2463" w:type="dxa"/>
            <w:shd w:val="clear" w:color="auto" w:fill="BFBFBF"/>
          </w:tcPr>
          <w:p w:rsidR="00EE23E7" w:rsidRPr="00D54AC1" w:rsidRDefault="00EE23E7" w:rsidP="00EE23E7">
            <w:pPr>
              <w:rPr>
                <w:rFonts w:ascii="Times New Roman" w:hAnsi="Times New Roman"/>
                <w:b/>
                <w:sz w:val="22"/>
                <w:szCs w:val="22"/>
                <w:lang w:val="en-GB"/>
              </w:rPr>
            </w:pPr>
            <w:r w:rsidRPr="00D54AC1">
              <w:rPr>
                <w:rFonts w:ascii="Times New Roman" w:hAnsi="Times New Roman"/>
                <w:b/>
                <w:sz w:val="22"/>
                <w:szCs w:val="22"/>
                <w:lang w:val="en-GB"/>
              </w:rPr>
              <w:t>Sub-programme name</w:t>
            </w:r>
          </w:p>
        </w:tc>
        <w:tc>
          <w:tcPr>
            <w:tcW w:w="2463" w:type="dxa"/>
            <w:shd w:val="clear" w:color="auto" w:fill="BFBFBF"/>
          </w:tcPr>
          <w:p w:rsidR="00EE23E7" w:rsidRPr="00D54AC1" w:rsidRDefault="00EE23E7" w:rsidP="00414A1C">
            <w:pPr>
              <w:jc w:val="center"/>
              <w:rPr>
                <w:rFonts w:ascii="Times New Roman" w:hAnsi="Times New Roman"/>
                <w:b/>
                <w:sz w:val="22"/>
                <w:szCs w:val="22"/>
                <w:lang w:val="en-GB"/>
              </w:rPr>
            </w:pPr>
            <w:r w:rsidRPr="00D54AC1">
              <w:rPr>
                <w:rFonts w:ascii="Times New Roman" w:hAnsi="Times New Roman"/>
                <w:b/>
                <w:sz w:val="22"/>
                <w:szCs w:val="22"/>
                <w:lang w:val="en-GB"/>
              </w:rPr>
              <w:t>Final Appropriation</w:t>
            </w:r>
          </w:p>
        </w:tc>
        <w:tc>
          <w:tcPr>
            <w:tcW w:w="2464" w:type="dxa"/>
            <w:shd w:val="clear" w:color="auto" w:fill="BFBFBF"/>
          </w:tcPr>
          <w:p w:rsidR="00EE23E7" w:rsidRPr="00D54AC1" w:rsidRDefault="00EE23E7" w:rsidP="00414A1C">
            <w:pPr>
              <w:jc w:val="center"/>
              <w:rPr>
                <w:rFonts w:ascii="Times New Roman" w:hAnsi="Times New Roman"/>
                <w:b/>
                <w:sz w:val="22"/>
                <w:szCs w:val="22"/>
                <w:lang w:val="en-GB"/>
              </w:rPr>
            </w:pPr>
            <w:r w:rsidRPr="00D54AC1">
              <w:rPr>
                <w:rFonts w:ascii="Times New Roman" w:hAnsi="Times New Roman"/>
                <w:b/>
                <w:sz w:val="22"/>
                <w:szCs w:val="22"/>
                <w:lang w:val="en-GB"/>
              </w:rPr>
              <w:t>Actual Expenditure</w:t>
            </w:r>
          </w:p>
        </w:tc>
        <w:tc>
          <w:tcPr>
            <w:tcW w:w="2464" w:type="dxa"/>
            <w:shd w:val="clear" w:color="auto" w:fill="BFBFBF"/>
          </w:tcPr>
          <w:p w:rsidR="00EE23E7" w:rsidRPr="00D54AC1" w:rsidRDefault="00EE23E7" w:rsidP="00414A1C">
            <w:pPr>
              <w:jc w:val="center"/>
              <w:rPr>
                <w:rFonts w:ascii="Times New Roman" w:hAnsi="Times New Roman"/>
                <w:b/>
                <w:sz w:val="22"/>
                <w:szCs w:val="22"/>
                <w:lang w:val="en-GB"/>
              </w:rPr>
            </w:pPr>
            <w:r w:rsidRPr="00D54AC1">
              <w:rPr>
                <w:rFonts w:ascii="Times New Roman" w:hAnsi="Times New Roman"/>
                <w:b/>
                <w:sz w:val="22"/>
                <w:szCs w:val="22"/>
                <w:lang w:val="en-GB"/>
              </w:rPr>
              <w:t>(Over)/ under expenditure</w:t>
            </w:r>
          </w:p>
        </w:tc>
      </w:tr>
      <w:tr w:rsidR="00EE23E7" w:rsidRPr="00D54AC1" w:rsidTr="00625C25">
        <w:tc>
          <w:tcPr>
            <w:tcW w:w="2463" w:type="dxa"/>
          </w:tcPr>
          <w:p w:rsidR="00EE23E7" w:rsidRPr="00D54AC1" w:rsidRDefault="00EE23E7" w:rsidP="00EE23E7">
            <w:pPr>
              <w:rPr>
                <w:rFonts w:ascii="Times New Roman" w:hAnsi="Times New Roman"/>
                <w:sz w:val="22"/>
                <w:szCs w:val="22"/>
                <w:lang w:val="en-GB"/>
              </w:rPr>
            </w:pPr>
          </w:p>
        </w:tc>
        <w:tc>
          <w:tcPr>
            <w:tcW w:w="2463" w:type="dxa"/>
          </w:tcPr>
          <w:p w:rsidR="00EE23E7" w:rsidRPr="00D54AC1" w:rsidRDefault="00EE23E7" w:rsidP="00414A1C">
            <w:pPr>
              <w:jc w:val="center"/>
              <w:rPr>
                <w:rFonts w:ascii="Times New Roman" w:hAnsi="Times New Roman"/>
                <w:sz w:val="22"/>
                <w:szCs w:val="22"/>
                <w:lang w:val="en-GB"/>
              </w:rPr>
            </w:pPr>
            <w:r w:rsidRPr="00D54AC1">
              <w:rPr>
                <w:rFonts w:ascii="Times New Roman" w:hAnsi="Times New Roman"/>
                <w:sz w:val="22"/>
                <w:szCs w:val="22"/>
                <w:lang w:val="en-GB"/>
              </w:rPr>
              <w:t>R’000</w:t>
            </w:r>
          </w:p>
        </w:tc>
        <w:tc>
          <w:tcPr>
            <w:tcW w:w="2464" w:type="dxa"/>
          </w:tcPr>
          <w:p w:rsidR="00EE23E7" w:rsidRPr="00D54AC1" w:rsidRDefault="00EE23E7" w:rsidP="00414A1C">
            <w:pPr>
              <w:jc w:val="center"/>
              <w:rPr>
                <w:rFonts w:ascii="Times New Roman" w:hAnsi="Times New Roman"/>
                <w:sz w:val="22"/>
                <w:szCs w:val="22"/>
                <w:lang w:val="en-GB"/>
              </w:rPr>
            </w:pPr>
            <w:r w:rsidRPr="00D54AC1">
              <w:rPr>
                <w:rFonts w:ascii="Times New Roman" w:hAnsi="Times New Roman"/>
                <w:sz w:val="22"/>
                <w:szCs w:val="22"/>
                <w:lang w:val="en-GB"/>
              </w:rPr>
              <w:t>R’000</w:t>
            </w:r>
          </w:p>
        </w:tc>
        <w:tc>
          <w:tcPr>
            <w:tcW w:w="2464" w:type="dxa"/>
          </w:tcPr>
          <w:p w:rsidR="00EE23E7" w:rsidRPr="00D54AC1" w:rsidRDefault="00EE23E7" w:rsidP="00414A1C">
            <w:pPr>
              <w:jc w:val="center"/>
              <w:rPr>
                <w:rFonts w:ascii="Times New Roman" w:hAnsi="Times New Roman"/>
                <w:sz w:val="22"/>
                <w:szCs w:val="22"/>
                <w:lang w:val="en-GB"/>
              </w:rPr>
            </w:pPr>
            <w:r w:rsidRPr="00D54AC1">
              <w:rPr>
                <w:rFonts w:ascii="Times New Roman" w:hAnsi="Times New Roman"/>
                <w:sz w:val="22"/>
                <w:szCs w:val="22"/>
                <w:lang w:val="en-GB"/>
              </w:rPr>
              <w:t>R’000</w:t>
            </w:r>
          </w:p>
        </w:tc>
      </w:tr>
      <w:tr w:rsidR="00EE23E7" w:rsidRPr="00D54AC1" w:rsidTr="00625C25">
        <w:tc>
          <w:tcPr>
            <w:tcW w:w="2463" w:type="dxa"/>
          </w:tcPr>
          <w:p w:rsidR="00EE23E7" w:rsidRPr="00D54AC1" w:rsidRDefault="00EE23E7" w:rsidP="00EE23E7">
            <w:pPr>
              <w:rPr>
                <w:rFonts w:ascii="Times New Roman" w:hAnsi="Times New Roman"/>
                <w:sz w:val="22"/>
                <w:szCs w:val="22"/>
                <w:lang w:val="en-GB"/>
              </w:rPr>
            </w:pPr>
            <w:r w:rsidRPr="00D54AC1">
              <w:rPr>
                <w:rFonts w:ascii="Times New Roman" w:hAnsi="Times New Roman"/>
                <w:sz w:val="22"/>
                <w:szCs w:val="22"/>
              </w:rPr>
              <w:t>Ministry</w:t>
            </w:r>
          </w:p>
        </w:tc>
        <w:tc>
          <w:tcPr>
            <w:tcW w:w="2463" w:type="dxa"/>
          </w:tcPr>
          <w:p w:rsidR="00EE23E7" w:rsidRPr="00D54AC1" w:rsidRDefault="00933385" w:rsidP="00414A1C">
            <w:pPr>
              <w:jc w:val="center"/>
              <w:rPr>
                <w:rFonts w:ascii="Times New Roman" w:hAnsi="Times New Roman"/>
                <w:sz w:val="22"/>
                <w:szCs w:val="22"/>
                <w:lang w:val="en-GB"/>
              </w:rPr>
            </w:pPr>
            <w:r w:rsidRPr="00D54AC1">
              <w:rPr>
                <w:rFonts w:ascii="Times New Roman" w:hAnsi="Times New Roman"/>
                <w:sz w:val="22"/>
                <w:szCs w:val="22"/>
                <w:lang w:val="en-GB"/>
              </w:rPr>
              <w:t>21 373</w:t>
            </w:r>
          </w:p>
        </w:tc>
        <w:tc>
          <w:tcPr>
            <w:tcW w:w="2464" w:type="dxa"/>
          </w:tcPr>
          <w:p w:rsidR="00EE23E7" w:rsidRPr="00D54AC1" w:rsidRDefault="00933385" w:rsidP="00414A1C">
            <w:pPr>
              <w:jc w:val="center"/>
              <w:rPr>
                <w:rFonts w:ascii="Times New Roman" w:hAnsi="Times New Roman"/>
                <w:sz w:val="22"/>
                <w:szCs w:val="22"/>
                <w:lang w:val="en-GB"/>
              </w:rPr>
            </w:pPr>
            <w:r w:rsidRPr="00D54AC1">
              <w:rPr>
                <w:rFonts w:ascii="Times New Roman" w:hAnsi="Times New Roman"/>
                <w:sz w:val="22"/>
                <w:szCs w:val="22"/>
                <w:lang w:val="en-GB"/>
              </w:rPr>
              <w:t>21 487</w:t>
            </w:r>
          </w:p>
        </w:tc>
        <w:tc>
          <w:tcPr>
            <w:tcW w:w="2464" w:type="dxa"/>
          </w:tcPr>
          <w:p w:rsidR="00EE23E7" w:rsidRPr="00D54AC1" w:rsidRDefault="00414A1C" w:rsidP="00414A1C">
            <w:pPr>
              <w:jc w:val="center"/>
              <w:rPr>
                <w:rFonts w:ascii="Times New Roman" w:hAnsi="Times New Roman"/>
                <w:sz w:val="22"/>
                <w:szCs w:val="22"/>
                <w:lang w:val="en-GB"/>
              </w:rPr>
            </w:pPr>
            <w:r w:rsidRPr="00D54AC1">
              <w:rPr>
                <w:rFonts w:ascii="Times New Roman" w:hAnsi="Times New Roman"/>
                <w:sz w:val="22"/>
                <w:szCs w:val="22"/>
                <w:lang w:val="en-GB"/>
              </w:rPr>
              <w:t>(114</w:t>
            </w:r>
            <w:r w:rsidR="00933385" w:rsidRPr="00D54AC1">
              <w:rPr>
                <w:rFonts w:ascii="Times New Roman" w:hAnsi="Times New Roman"/>
                <w:sz w:val="22"/>
                <w:szCs w:val="22"/>
                <w:lang w:val="en-GB"/>
              </w:rPr>
              <w:t>)</w:t>
            </w:r>
          </w:p>
        </w:tc>
      </w:tr>
      <w:tr w:rsidR="00EE23E7" w:rsidRPr="00D54AC1" w:rsidTr="00625C25">
        <w:tc>
          <w:tcPr>
            <w:tcW w:w="2463" w:type="dxa"/>
          </w:tcPr>
          <w:p w:rsidR="00EE23E7" w:rsidRPr="00D54AC1" w:rsidRDefault="00EE23E7" w:rsidP="00EE23E7">
            <w:pPr>
              <w:rPr>
                <w:rFonts w:ascii="Times New Roman" w:hAnsi="Times New Roman"/>
                <w:sz w:val="22"/>
                <w:szCs w:val="22"/>
              </w:rPr>
            </w:pPr>
            <w:r w:rsidRPr="00D54AC1">
              <w:rPr>
                <w:rFonts w:ascii="Times New Roman" w:hAnsi="Times New Roman"/>
                <w:sz w:val="22"/>
                <w:szCs w:val="22"/>
              </w:rPr>
              <w:t>Departmental</w:t>
            </w:r>
          </w:p>
          <w:p w:rsidR="00EE23E7" w:rsidRPr="00D54AC1" w:rsidRDefault="00EE23E7" w:rsidP="00EE23E7">
            <w:pPr>
              <w:rPr>
                <w:rFonts w:ascii="Times New Roman" w:hAnsi="Times New Roman"/>
                <w:sz w:val="22"/>
                <w:szCs w:val="22"/>
                <w:lang w:val="en-GB"/>
              </w:rPr>
            </w:pPr>
            <w:r w:rsidRPr="00D54AC1">
              <w:rPr>
                <w:rFonts w:ascii="Times New Roman" w:hAnsi="Times New Roman"/>
                <w:sz w:val="22"/>
                <w:szCs w:val="22"/>
              </w:rPr>
              <w:t>Management</w:t>
            </w:r>
          </w:p>
        </w:tc>
        <w:tc>
          <w:tcPr>
            <w:tcW w:w="2463" w:type="dxa"/>
          </w:tcPr>
          <w:p w:rsidR="00EE23E7" w:rsidRPr="00D54AC1" w:rsidRDefault="00933385" w:rsidP="00414A1C">
            <w:pPr>
              <w:jc w:val="center"/>
              <w:rPr>
                <w:rFonts w:ascii="Times New Roman" w:hAnsi="Times New Roman"/>
                <w:sz w:val="22"/>
                <w:szCs w:val="22"/>
                <w:lang w:val="en-GB"/>
              </w:rPr>
            </w:pPr>
            <w:r w:rsidRPr="00D54AC1">
              <w:rPr>
                <w:rFonts w:ascii="Times New Roman" w:hAnsi="Times New Roman"/>
                <w:sz w:val="22"/>
                <w:szCs w:val="22"/>
                <w:lang w:val="en-GB"/>
              </w:rPr>
              <w:t>14 001</w:t>
            </w:r>
          </w:p>
        </w:tc>
        <w:tc>
          <w:tcPr>
            <w:tcW w:w="2464" w:type="dxa"/>
          </w:tcPr>
          <w:p w:rsidR="00EE23E7" w:rsidRPr="00D54AC1" w:rsidRDefault="00933385" w:rsidP="00414A1C">
            <w:pPr>
              <w:jc w:val="center"/>
              <w:rPr>
                <w:rFonts w:ascii="Times New Roman" w:hAnsi="Times New Roman"/>
                <w:sz w:val="22"/>
                <w:szCs w:val="22"/>
                <w:lang w:val="en-GB"/>
              </w:rPr>
            </w:pPr>
            <w:r w:rsidRPr="00D54AC1">
              <w:rPr>
                <w:rFonts w:ascii="Times New Roman" w:hAnsi="Times New Roman"/>
                <w:sz w:val="22"/>
                <w:szCs w:val="22"/>
                <w:lang w:val="en-GB"/>
              </w:rPr>
              <w:t>13 998</w:t>
            </w:r>
          </w:p>
        </w:tc>
        <w:tc>
          <w:tcPr>
            <w:tcW w:w="2464" w:type="dxa"/>
          </w:tcPr>
          <w:p w:rsidR="00EE23E7" w:rsidRPr="00D54AC1" w:rsidRDefault="00933385" w:rsidP="00414A1C">
            <w:pPr>
              <w:jc w:val="center"/>
              <w:rPr>
                <w:rFonts w:ascii="Times New Roman" w:hAnsi="Times New Roman"/>
                <w:sz w:val="22"/>
                <w:szCs w:val="22"/>
                <w:lang w:val="en-GB"/>
              </w:rPr>
            </w:pPr>
            <w:r w:rsidRPr="00D54AC1">
              <w:rPr>
                <w:rFonts w:ascii="Times New Roman" w:hAnsi="Times New Roman"/>
                <w:sz w:val="22"/>
                <w:szCs w:val="22"/>
                <w:lang w:val="en-GB"/>
              </w:rPr>
              <w:t>3</w:t>
            </w:r>
          </w:p>
        </w:tc>
      </w:tr>
      <w:tr w:rsidR="00EE23E7" w:rsidRPr="00D54AC1" w:rsidTr="00625C25">
        <w:tc>
          <w:tcPr>
            <w:tcW w:w="2463" w:type="dxa"/>
          </w:tcPr>
          <w:p w:rsidR="00EE23E7" w:rsidRPr="00D54AC1" w:rsidRDefault="00EE23E7" w:rsidP="00EE23E7">
            <w:pPr>
              <w:rPr>
                <w:rFonts w:ascii="Times New Roman" w:hAnsi="Times New Roman"/>
                <w:sz w:val="22"/>
                <w:szCs w:val="22"/>
                <w:lang w:val="en-GB"/>
              </w:rPr>
            </w:pPr>
            <w:r w:rsidRPr="00D54AC1">
              <w:rPr>
                <w:rFonts w:ascii="Times New Roman" w:hAnsi="Times New Roman"/>
                <w:sz w:val="22"/>
                <w:szCs w:val="22"/>
              </w:rPr>
              <w:t>Corporate Services</w:t>
            </w:r>
          </w:p>
        </w:tc>
        <w:tc>
          <w:tcPr>
            <w:tcW w:w="2463" w:type="dxa"/>
          </w:tcPr>
          <w:p w:rsidR="00EE23E7" w:rsidRPr="00D54AC1" w:rsidRDefault="00933385" w:rsidP="00414A1C">
            <w:pPr>
              <w:jc w:val="center"/>
              <w:rPr>
                <w:rFonts w:ascii="Times New Roman" w:hAnsi="Times New Roman"/>
                <w:sz w:val="22"/>
                <w:szCs w:val="22"/>
                <w:lang w:val="en-GB"/>
              </w:rPr>
            </w:pPr>
            <w:r w:rsidRPr="00D54AC1">
              <w:rPr>
                <w:rFonts w:ascii="Times New Roman" w:hAnsi="Times New Roman"/>
                <w:sz w:val="22"/>
                <w:szCs w:val="22"/>
                <w:lang w:val="en-GB"/>
              </w:rPr>
              <w:t>25 613</w:t>
            </w:r>
          </w:p>
        </w:tc>
        <w:tc>
          <w:tcPr>
            <w:tcW w:w="2464" w:type="dxa"/>
          </w:tcPr>
          <w:p w:rsidR="00EE23E7" w:rsidRPr="00D54AC1" w:rsidRDefault="00933385" w:rsidP="00414A1C">
            <w:pPr>
              <w:jc w:val="center"/>
              <w:rPr>
                <w:rFonts w:ascii="Times New Roman" w:hAnsi="Times New Roman"/>
                <w:sz w:val="22"/>
                <w:szCs w:val="22"/>
                <w:lang w:val="en-GB"/>
              </w:rPr>
            </w:pPr>
            <w:r w:rsidRPr="00D54AC1">
              <w:rPr>
                <w:rFonts w:ascii="Times New Roman" w:hAnsi="Times New Roman"/>
                <w:sz w:val="22"/>
                <w:szCs w:val="22"/>
                <w:lang w:val="en-GB"/>
              </w:rPr>
              <w:t>28 041</w:t>
            </w:r>
          </w:p>
        </w:tc>
        <w:tc>
          <w:tcPr>
            <w:tcW w:w="2464" w:type="dxa"/>
          </w:tcPr>
          <w:p w:rsidR="00EE23E7" w:rsidRPr="00D54AC1" w:rsidRDefault="00933385" w:rsidP="00414A1C">
            <w:pPr>
              <w:jc w:val="center"/>
              <w:rPr>
                <w:rFonts w:ascii="Times New Roman" w:hAnsi="Times New Roman"/>
                <w:sz w:val="22"/>
                <w:szCs w:val="22"/>
                <w:lang w:val="en-GB"/>
              </w:rPr>
            </w:pPr>
            <w:r w:rsidRPr="00D54AC1">
              <w:rPr>
                <w:rFonts w:ascii="Times New Roman" w:hAnsi="Times New Roman"/>
                <w:sz w:val="22"/>
                <w:szCs w:val="22"/>
                <w:lang w:val="en-GB"/>
              </w:rPr>
              <w:t>(2 428)</w:t>
            </w:r>
          </w:p>
        </w:tc>
      </w:tr>
      <w:tr w:rsidR="00EE23E7" w:rsidRPr="00D54AC1" w:rsidTr="00625C25">
        <w:tc>
          <w:tcPr>
            <w:tcW w:w="2463" w:type="dxa"/>
          </w:tcPr>
          <w:p w:rsidR="00EE23E7" w:rsidRPr="00D54AC1" w:rsidRDefault="00EE23E7" w:rsidP="00EE23E7">
            <w:pPr>
              <w:rPr>
                <w:rFonts w:ascii="Times New Roman" w:hAnsi="Times New Roman"/>
                <w:sz w:val="22"/>
                <w:szCs w:val="22"/>
              </w:rPr>
            </w:pPr>
            <w:r w:rsidRPr="00D54AC1">
              <w:rPr>
                <w:rFonts w:ascii="Times New Roman" w:hAnsi="Times New Roman"/>
                <w:sz w:val="22"/>
                <w:szCs w:val="22"/>
              </w:rPr>
              <w:t>Financial</w:t>
            </w:r>
          </w:p>
          <w:p w:rsidR="00EE23E7" w:rsidRPr="00D54AC1" w:rsidRDefault="00EE23E7" w:rsidP="00EE23E7">
            <w:pPr>
              <w:rPr>
                <w:rFonts w:ascii="Times New Roman" w:hAnsi="Times New Roman"/>
                <w:sz w:val="22"/>
                <w:szCs w:val="22"/>
                <w:lang w:val="en-GB"/>
              </w:rPr>
            </w:pPr>
            <w:r w:rsidRPr="00D54AC1">
              <w:rPr>
                <w:rFonts w:ascii="Times New Roman" w:hAnsi="Times New Roman"/>
                <w:sz w:val="22"/>
                <w:szCs w:val="22"/>
              </w:rPr>
              <w:t>Management</w:t>
            </w:r>
          </w:p>
        </w:tc>
        <w:tc>
          <w:tcPr>
            <w:tcW w:w="2463" w:type="dxa"/>
          </w:tcPr>
          <w:p w:rsidR="00EE23E7" w:rsidRPr="00D54AC1" w:rsidRDefault="00933385" w:rsidP="00414A1C">
            <w:pPr>
              <w:jc w:val="center"/>
              <w:rPr>
                <w:rFonts w:ascii="Times New Roman" w:hAnsi="Times New Roman"/>
                <w:sz w:val="22"/>
                <w:szCs w:val="22"/>
                <w:lang w:val="en-GB"/>
              </w:rPr>
            </w:pPr>
            <w:r w:rsidRPr="00D54AC1">
              <w:rPr>
                <w:rFonts w:ascii="Times New Roman" w:hAnsi="Times New Roman"/>
                <w:sz w:val="22"/>
                <w:szCs w:val="22"/>
                <w:lang w:val="en-GB"/>
              </w:rPr>
              <w:t>10 549</w:t>
            </w:r>
          </w:p>
        </w:tc>
        <w:tc>
          <w:tcPr>
            <w:tcW w:w="2464" w:type="dxa"/>
          </w:tcPr>
          <w:p w:rsidR="00EE23E7" w:rsidRPr="00D54AC1" w:rsidRDefault="00933385" w:rsidP="00414A1C">
            <w:pPr>
              <w:jc w:val="center"/>
              <w:rPr>
                <w:rFonts w:ascii="Times New Roman" w:hAnsi="Times New Roman"/>
                <w:sz w:val="22"/>
                <w:szCs w:val="22"/>
                <w:lang w:val="en-GB"/>
              </w:rPr>
            </w:pPr>
            <w:r w:rsidRPr="00D54AC1">
              <w:rPr>
                <w:rFonts w:ascii="Times New Roman" w:hAnsi="Times New Roman"/>
                <w:sz w:val="22"/>
                <w:szCs w:val="22"/>
                <w:lang w:val="en-GB"/>
              </w:rPr>
              <w:t>10 002</w:t>
            </w:r>
          </w:p>
        </w:tc>
        <w:tc>
          <w:tcPr>
            <w:tcW w:w="2464" w:type="dxa"/>
          </w:tcPr>
          <w:p w:rsidR="00EE23E7" w:rsidRPr="00D54AC1" w:rsidRDefault="00933385" w:rsidP="00414A1C">
            <w:pPr>
              <w:jc w:val="center"/>
              <w:rPr>
                <w:rFonts w:ascii="Times New Roman" w:hAnsi="Times New Roman"/>
                <w:sz w:val="22"/>
                <w:szCs w:val="22"/>
                <w:lang w:val="en-GB"/>
              </w:rPr>
            </w:pPr>
            <w:r w:rsidRPr="00D54AC1">
              <w:rPr>
                <w:rFonts w:ascii="Times New Roman" w:hAnsi="Times New Roman"/>
                <w:sz w:val="22"/>
                <w:szCs w:val="22"/>
                <w:lang w:val="en-GB"/>
              </w:rPr>
              <w:t>547</w:t>
            </w:r>
          </w:p>
        </w:tc>
      </w:tr>
      <w:tr w:rsidR="00EE23E7" w:rsidRPr="00D54AC1" w:rsidTr="00625C25">
        <w:tc>
          <w:tcPr>
            <w:tcW w:w="2463" w:type="dxa"/>
          </w:tcPr>
          <w:p w:rsidR="00EE23E7" w:rsidRPr="00D54AC1" w:rsidRDefault="00EE23E7" w:rsidP="00EE23E7">
            <w:pPr>
              <w:rPr>
                <w:rFonts w:ascii="Times New Roman" w:hAnsi="Times New Roman"/>
                <w:sz w:val="22"/>
                <w:szCs w:val="22"/>
              </w:rPr>
            </w:pPr>
            <w:r w:rsidRPr="00D54AC1">
              <w:rPr>
                <w:rFonts w:ascii="Times New Roman" w:hAnsi="Times New Roman"/>
                <w:sz w:val="22"/>
                <w:szCs w:val="22"/>
              </w:rPr>
              <w:t>Office</w:t>
            </w:r>
          </w:p>
          <w:p w:rsidR="00EE23E7" w:rsidRPr="00D54AC1" w:rsidRDefault="00EE23E7" w:rsidP="00EE23E7">
            <w:pPr>
              <w:rPr>
                <w:rFonts w:ascii="Times New Roman" w:hAnsi="Times New Roman"/>
                <w:sz w:val="22"/>
                <w:szCs w:val="22"/>
              </w:rPr>
            </w:pPr>
            <w:r w:rsidRPr="00D54AC1">
              <w:rPr>
                <w:rFonts w:ascii="Times New Roman" w:hAnsi="Times New Roman"/>
                <w:sz w:val="22"/>
                <w:szCs w:val="22"/>
              </w:rPr>
              <w:t>Accommodation</w:t>
            </w:r>
          </w:p>
        </w:tc>
        <w:tc>
          <w:tcPr>
            <w:tcW w:w="2463" w:type="dxa"/>
          </w:tcPr>
          <w:p w:rsidR="00EE23E7" w:rsidRPr="00D54AC1" w:rsidRDefault="00933385" w:rsidP="00414A1C">
            <w:pPr>
              <w:jc w:val="center"/>
              <w:rPr>
                <w:rFonts w:ascii="Times New Roman" w:hAnsi="Times New Roman"/>
                <w:sz w:val="22"/>
                <w:szCs w:val="22"/>
                <w:lang w:val="en-GB"/>
              </w:rPr>
            </w:pPr>
            <w:r w:rsidRPr="00D54AC1">
              <w:rPr>
                <w:rFonts w:ascii="Times New Roman" w:hAnsi="Times New Roman"/>
                <w:sz w:val="22"/>
                <w:szCs w:val="22"/>
                <w:lang w:val="en-GB"/>
              </w:rPr>
              <w:t>11 374</w:t>
            </w:r>
          </w:p>
        </w:tc>
        <w:tc>
          <w:tcPr>
            <w:tcW w:w="2464" w:type="dxa"/>
          </w:tcPr>
          <w:p w:rsidR="00EE23E7" w:rsidRPr="00D54AC1" w:rsidRDefault="004F0B91" w:rsidP="00414A1C">
            <w:pPr>
              <w:jc w:val="center"/>
              <w:rPr>
                <w:rFonts w:ascii="Times New Roman" w:hAnsi="Times New Roman"/>
                <w:sz w:val="22"/>
                <w:szCs w:val="22"/>
                <w:lang w:val="en-GB"/>
              </w:rPr>
            </w:pPr>
            <w:r w:rsidRPr="00D54AC1">
              <w:rPr>
                <w:rFonts w:ascii="Times New Roman" w:hAnsi="Times New Roman"/>
                <w:sz w:val="22"/>
                <w:szCs w:val="22"/>
                <w:lang w:val="en-GB"/>
              </w:rPr>
              <w:t>11 374</w:t>
            </w:r>
          </w:p>
        </w:tc>
        <w:tc>
          <w:tcPr>
            <w:tcW w:w="2464" w:type="dxa"/>
          </w:tcPr>
          <w:p w:rsidR="00EE23E7" w:rsidRPr="00D54AC1" w:rsidRDefault="004F0B91" w:rsidP="00414A1C">
            <w:pPr>
              <w:jc w:val="center"/>
              <w:rPr>
                <w:rFonts w:ascii="Times New Roman" w:hAnsi="Times New Roman"/>
                <w:sz w:val="22"/>
                <w:szCs w:val="22"/>
                <w:lang w:val="en-GB"/>
              </w:rPr>
            </w:pPr>
            <w:r w:rsidRPr="00D54AC1">
              <w:rPr>
                <w:rFonts w:ascii="Times New Roman" w:hAnsi="Times New Roman"/>
                <w:sz w:val="22"/>
                <w:szCs w:val="22"/>
                <w:lang w:val="en-GB"/>
              </w:rPr>
              <w:t>0</w:t>
            </w:r>
          </w:p>
        </w:tc>
      </w:tr>
      <w:tr w:rsidR="00EE23E7" w:rsidRPr="00D54AC1" w:rsidTr="00A46933">
        <w:tc>
          <w:tcPr>
            <w:tcW w:w="2463" w:type="dxa"/>
            <w:shd w:val="clear" w:color="auto" w:fill="D9D9D9" w:themeFill="background1" w:themeFillShade="D9"/>
          </w:tcPr>
          <w:p w:rsidR="00EE23E7" w:rsidRPr="00D54AC1" w:rsidRDefault="00EE23E7" w:rsidP="00EE23E7">
            <w:pPr>
              <w:rPr>
                <w:rFonts w:ascii="Times New Roman" w:hAnsi="Times New Roman"/>
                <w:b/>
                <w:sz w:val="22"/>
                <w:szCs w:val="22"/>
                <w:lang w:val="en-GB"/>
              </w:rPr>
            </w:pPr>
            <w:r w:rsidRPr="00D54AC1">
              <w:rPr>
                <w:rFonts w:ascii="Times New Roman" w:hAnsi="Times New Roman"/>
                <w:b/>
                <w:sz w:val="22"/>
                <w:szCs w:val="22"/>
                <w:lang w:val="en-GB"/>
              </w:rPr>
              <w:t>Total</w:t>
            </w:r>
          </w:p>
        </w:tc>
        <w:tc>
          <w:tcPr>
            <w:tcW w:w="2463" w:type="dxa"/>
            <w:shd w:val="clear" w:color="auto" w:fill="D9D9D9" w:themeFill="background1" w:themeFillShade="D9"/>
          </w:tcPr>
          <w:p w:rsidR="00EE23E7" w:rsidRPr="00D54AC1" w:rsidRDefault="004F0B91" w:rsidP="00414A1C">
            <w:pPr>
              <w:jc w:val="center"/>
              <w:rPr>
                <w:rFonts w:ascii="Times New Roman" w:hAnsi="Times New Roman"/>
                <w:b/>
                <w:sz w:val="22"/>
                <w:szCs w:val="22"/>
                <w:lang w:val="en-GB"/>
              </w:rPr>
            </w:pPr>
            <w:r w:rsidRPr="00D54AC1">
              <w:rPr>
                <w:rFonts w:ascii="Times New Roman" w:hAnsi="Times New Roman"/>
                <w:b/>
                <w:sz w:val="22"/>
                <w:szCs w:val="22"/>
                <w:lang w:val="en-GB"/>
              </w:rPr>
              <w:t>82 910</w:t>
            </w:r>
          </w:p>
        </w:tc>
        <w:tc>
          <w:tcPr>
            <w:tcW w:w="2464" w:type="dxa"/>
            <w:shd w:val="clear" w:color="auto" w:fill="D9D9D9" w:themeFill="background1" w:themeFillShade="D9"/>
          </w:tcPr>
          <w:p w:rsidR="00EE23E7" w:rsidRPr="00D54AC1" w:rsidRDefault="004F0B91" w:rsidP="00414A1C">
            <w:pPr>
              <w:jc w:val="center"/>
              <w:rPr>
                <w:rFonts w:ascii="Times New Roman" w:hAnsi="Times New Roman"/>
                <w:b/>
                <w:sz w:val="22"/>
                <w:szCs w:val="22"/>
                <w:lang w:val="en-GB"/>
              </w:rPr>
            </w:pPr>
            <w:r w:rsidRPr="00D54AC1">
              <w:rPr>
                <w:rFonts w:ascii="Times New Roman" w:hAnsi="Times New Roman"/>
                <w:b/>
                <w:sz w:val="22"/>
                <w:szCs w:val="22"/>
                <w:lang w:val="en-GB"/>
              </w:rPr>
              <w:t>84 902</w:t>
            </w:r>
          </w:p>
        </w:tc>
        <w:tc>
          <w:tcPr>
            <w:tcW w:w="2464" w:type="dxa"/>
            <w:shd w:val="clear" w:color="auto" w:fill="D9D9D9" w:themeFill="background1" w:themeFillShade="D9"/>
          </w:tcPr>
          <w:p w:rsidR="00EE23E7" w:rsidRPr="00D54AC1" w:rsidRDefault="004F0B91" w:rsidP="00414A1C">
            <w:pPr>
              <w:jc w:val="center"/>
              <w:rPr>
                <w:rFonts w:ascii="Times New Roman" w:hAnsi="Times New Roman"/>
                <w:b/>
                <w:sz w:val="22"/>
                <w:szCs w:val="22"/>
                <w:lang w:val="en-GB"/>
              </w:rPr>
            </w:pPr>
            <w:r w:rsidRPr="00D54AC1">
              <w:rPr>
                <w:rFonts w:ascii="Times New Roman" w:hAnsi="Times New Roman"/>
                <w:b/>
                <w:sz w:val="22"/>
                <w:szCs w:val="22"/>
                <w:lang w:val="en-GB"/>
              </w:rPr>
              <w:t>(1</w:t>
            </w:r>
            <w:r w:rsidR="00414A1C" w:rsidRPr="00D54AC1">
              <w:rPr>
                <w:rFonts w:ascii="Times New Roman" w:hAnsi="Times New Roman"/>
                <w:b/>
                <w:sz w:val="22"/>
                <w:szCs w:val="22"/>
                <w:lang w:val="en-GB"/>
              </w:rPr>
              <w:t xml:space="preserve"> </w:t>
            </w:r>
            <w:r w:rsidRPr="00D54AC1">
              <w:rPr>
                <w:rFonts w:ascii="Times New Roman" w:hAnsi="Times New Roman"/>
                <w:b/>
                <w:sz w:val="22"/>
                <w:szCs w:val="22"/>
                <w:lang w:val="en-GB"/>
              </w:rPr>
              <w:t>992)</w:t>
            </w:r>
          </w:p>
        </w:tc>
      </w:tr>
    </w:tbl>
    <w:p w:rsidR="00EE23E7" w:rsidRPr="00D54AC1" w:rsidRDefault="00EE23E7" w:rsidP="00EE23E7">
      <w:pPr>
        <w:rPr>
          <w:rFonts w:ascii="Times New Roman" w:hAnsi="Times New Roman"/>
          <w:b/>
          <w:sz w:val="22"/>
          <w:szCs w:val="22"/>
          <w:lang w:val="en-GB"/>
        </w:rPr>
      </w:pPr>
    </w:p>
    <w:p w:rsidR="00EE23E7" w:rsidRPr="00BA0831" w:rsidRDefault="00EE23E7" w:rsidP="00BA0831">
      <w:pPr>
        <w:spacing w:line="360" w:lineRule="auto"/>
        <w:jc w:val="both"/>
        <w:rPr>
          <w:rFonts w:ascii="Times New Roman" w:hAnsi="Times New Roman"/>
          <w:sz w:val="24"/>
          <w:szCs w:val="24"/>
          <w:lang w:val="en-GB"/>
        </w:rPr>
      </w:pPr>
      <w:r w:rsidRPr="00BA0831">
        <w:rPr>
          <w:rFonts w:ascii="Times New Roman" w:hAnsi="Times New Roman"/>
          <w:sz w:val="24"/>
          <w:szCs w:val="24"/>
          <w:lang w:val="en-GB"/>
        </w:rPr>
        <w:t xml:space="preserve">This programme spent </w:t>
      </w:r>
      <w:r w:rsidR="004F0B91" w:rsidRPr="00BA0831">
        <w:rPr>
          <w:rFonts w:ascii="Times New Roman" w:hAnsi="Times New Roman"/>
          <w:sz w:val="24"/>
          <w:szCs w:val="24"/>
          <w:lang w:val="en-GB"/>
        </w:rPr>
        <w:t>102</w:t>
      </w:r>
      <w:r w:rsidR="00414A1C" w:rsidRPr="00BA0831">
        <w:rPr>
          <w:rFonts w:ascii="Times New Roman" w:hAnsi="Times New Roman"/>
          <w:sz w:val="24"/>
          <w:szCs w:val="24"/>
          <w:lang w:val="en-GB"/>
        </w:rPr>
        <w:t>.</w:t>
      </w:r>
      <w:r w:rsidR="005020D0" w:rsidRPr="00BA0831">
        <w:rPr>
          <w:rFonts w:ascii="Times New Roman" w:hAnsi="Times New Roman"/>
          <w:sz w:val="24"/>
          <w:szCs w:val="24"/>
          <w:lang w:val="en-GB"/>
        </w:rPr>
        <w:t>4</w:t>
      </w:r>
      <w:r w:rsidRPr="00BA0831">
        <w:rPr>
          <w:rFonts w:ascii="Times New Roman" w:hAnsi="Times New Roman"/>
          <w:sz w:val="24"/>
          <w:szCs w:val="24"/>
          <w:lang w:val="en-GB"/>
        </w:rPr>
        <w:t>% of its budget of R</w:t>
      </w:r>
      <w:r w:rsidR="004F0B91" w:rsidRPr="00BA0831">
        <w:rPr>
          <w:rFonts w:ascii="Times New Roman" w:hAnsi="Times New Roman"/>
          <w:sz w:val="24"/>
          <w:szCs w:val="24"/>
          <w:lang w:val="en-GB"/>
        </w:rPr>
        <w:t>82</w:t>
      </w:r>
      <w:r w:rsidR="00414A1C" w:rsidRPr="00BA0831">
        <w:rPr>
          <w:rFonts w:ascii="Times New Roman" w:hAnsi="Times New Roman"/>
          <w:sz w:val="24"/>
          <w:szCs w:val="24"/>
          <w:lang w:val="en-GB"/>
        </w:rPr>
        <w:t>.</w:t>
      </w:r>
      <w:r w:rsidR="004F0B91" w:rsidRPr="00BA0831">
        <w:rPr>
          <w:rFonts w:ascii="Times New Roman" w:hAnsi="Times New Roman"/>
          <w:sz w:val="24"/>
          <w:szCs w:val="24"/>
          <w:lang w:val="en-GB"/>
        </w:rPr>
        <w:t>910</w:t>
      </w:r>
      <w:r w:rsidRPr="00BA0831">
        <w:rPr>
          <w:rFonts w:ascii="Times New Roman" w:hAnsi="Times New Roman"/>
          <w:sz w:val="24"/>
          <w:szCs w:val="24"/>
          <w:lang w:val="en-GB"/>
        </w:rPr>
        <w:t xml:space="preserve"> million. The main c</w:t>
      </w:r>
      <w:r w:rsidR="00414A1C" w:rsidRPr="00BA0831">
        <w:rPr>
          <w:rFonts w:ascii="Times New Roman" w:hAnsi="Times New Roman"/>
          <w:sz w:val="24"/>
          <w:szCs w:val="24"/>
          <w:lang w:val="en-GB"/>
        </w:rPr>
        <w:t>ost drivers for this programme wa</w:t>
      </w:r>
      <w:r w:rsidRPr="00BA0831">
        <w:rPr>
          <w:rFonts w:ascii="Times New Roman" w:hAnsi="Times New Roman"/>
          <w:sz w:val="24"/>
          <w:szCs w:val="24"/>
          <w:lang w:val="en-GB"/>
        </w:rPr>
        <w:t>s CoE (R</w:t>
      </w:r>
      <w:r w:rsidR="004F0B91" w:rsidRPr="00BA0831">
        <w:rPr>
          <w:rFonts w:ascii="Times New Roman" w:hAnsi="Times New Roman"/>
          <w:sz w:val="24"/>
          <w:szCs w:val="24"/>
          <w:lang w:val="en-GB"/>
        </w:rPr>
        <w:t>48</w:t>
      </w:r>
      <w:r w:rsidR="00A46933" w:rsidRPr="00BA0831">
        <w:rPr>
          <w:rFonts w:ascii="Times New Roman" w:hAnsi="Times New Roman"/>
          <w:sz w:val="24"/>
          <w:szCs w:val="24"/>
          <w:lang w:val="en-GB"/>
        </w:rPr>
        <w:t>.</w:t>
      </w:r>
      <w:r w:rsidR="004F0B91" w:rsidRPr="00BA0831">
        <w:rPr>
          <w:rFonts w:ascii="Times New Roman" w:hAnsi="Times New Roman"/>
          <w:sz w:val="24"/>
          <w:szCs w:val="24"/>
          <w:lang w:val="en-GB"/>
        </w:rPr>
        <w:t>504</w:t>
      </w:r>
      <w:r w:rsidR="00177EAB" w:rsidRPr="00BA0831">
        <w:rPr>
          <w:rFonts w:ascii="Times New Roman" w:hAnsi="Times New Roman"/>
          <w:sz w:val="24"/>
          <w:szCs w:val="24"/>
          <w:lang w:val="en-GB"/>
        </w:rPr>
        <w:t xml:space="preserve"> </w:t>
      </w:r>
      <w:r w:rsidRPr="00BA0831">
        <w:rPr>
          <w:rFonts w:ascii="Times New Roman" w:hAnsi="Times New Roman"/>
          <w:sz w:val="24"/>
          <w:szCs w:val="24"/>
          <w:lang w:val="en-GB"/>
        </w:rPr>
        <w:t xml:space="preserve">million, actual expenditure) and Goods and Services (R </w:t>
      </w:r>
      <w:r w:rsidR="004F0B91" w:rsidRPr="00BA0831">
        <w:rPr>
          <w:rFonts w:ascii="Times New Roman" w:hAnsi="Times New Roman"/>
          <w:sz w:val="24"/>
          <w:szCs w:val="24"/>
          <w:lang w:val="en-GB"/>
        </w:rPr>
        <w:t>33</w:t>
      </w:r>
      <w:r w:rsidR="00A46933" w:rsidRPr="00BA0831">
        <w:rPr>
          <w:rFonts w:ascii="Times New Roman" w:hAnsi="Times New Roman"/>
          <w:sz w:val="24"/>
          <w:szCs w:val="24"/>
          <w:lang w:val="en-GB"/>
        </w:rPr>
        <w:t>.</w:t>
      </w:r>
      <w:r w:rsidR="004F0B91" w:rsidRPr="00BA0831">
        <w:rPr>
          <w:rFonts w:ascii="Times New Roman" w:hAnsi="Times New Roman"/>
          <w:sz w:val="24"/>
          <w:szCs w:val="24"/>
          <w:lang w:val="en-GB"/>
        </w:rPr>
        <w:t>485</w:t>
      </w:r>
      <w:r w:rsidRPr="00BA0831">
        <w:rPr>
          <w:rFonts w:ascii="Times New Roman" w:hAnsi="Times New Roman"/>
          <w:sz w:val="24"/>
          <w:szCs w:val="24"/>
          <w:lang w:val="en-GB"/>
        </w:rPr>
        <w:t xml:space="preserve"> million). An </w:t>
      </w:r>
      <w:r w:rsidR="004F0B91" w:rsidRPr="00BA0831">
        <w:rPr>
          <w:rFonts w:ascii="Times New Roman" w:hAnsi="Times New Roman"/>
          <w:sz w:val="24"/>
          <w:szCs w:val="24"/>
          <w:lang w:val="en-GB"/>
        </w:rPr>
        <w:t>over</w:t>
      </w:r>
      <w:r w:rsidRPr="00BA0831">
        <w:rPr>
          <w:rFonts w:ascii="Times New Roman" w:hAnsi="Times New Roman"/>
          <w:sz w:val="24"/>
          <w:szCs w:val="24"/>
          <w:lang w:val="en-GB"/>
        </w:rPr>
        <w:t>-expenditure of R</w:t>
      </w:r>
      <w:r w:rsidR="004F0B91" w:rsidRPr="00BA0831">
        <w:rPr>
          <w:rFonts w:ascii="Times New Roman" w:hAnsi="Times New Roman"/>
          <w:sz w:val="24"/>
          <w:szCs w:val="24"/>
          <w:lang w:val="en-GB"/>
        </w:rPr>
        <w:t>1</w:t>
      </w:r>
      <w:r w:rsidR="00A46933" w:rsidRPr="00BA0831">
        <w:rPr>
          <w:rFonts w:ascii="Times New Roman" w:hAnsi="Times New Roman"/>
          <w:sz w:val="24"/>
          <w:szCs w:val="24"/>
          <w:lang w:val="en-GB"/>
        </w:rPr>
        <w:t>.</w:t>
      </w:r>
      <w:r w:rsidR="004F0B91" w:rsidRPr="00BA0831">
        <w:rPr>
          <w:rFonts w:ascii="Times New Roman" w:hAnsi="Times New Roman"/>
          <w:sz w:val="24"/>
          <w:szCs w:val="24"/>
          <w:lang w:val="en-GB"/>
        </w:rPr>
        <w:t>992</w:t>
      </w:r>
      <w:r w:rsidRPr="00BA0831">
        <w:rPr>
          <w:rFonts w:ascii="Times New Roman" w:hAnsi="Times New Roman"/>
          <w:sz w:val="24"/>
          <w:szCs w:val="24"/>
          <w:lang w:val="en-GB"/>
        </w:rPr>
        <w:t xml:space="preserve"> million was incurred.</w:t>
      </w:r>
    </w:p>
    <w:p w:rsidR="00EE23E7" w:rsidRPr="00BA0831" w:rsidRDefault="00EE23E7" w:rsidP="00BA0831">
      <w:pPr>
        <w:spacing w:line="360" w:lineRule="auto"/>
        <w:jc w:val="both"/>
        <w:rPr>
          <w:rFonts w:ascii="Times New Roman" w:hAnsi="Times New Roman"/>
          <w:b/>
          <w:sz w:val="24"/>
          <w:szCs w:val="24"/>
          <w:lang w:val="en-GB"/>
        </w:rPr>
      </w:pPr>
    </w:p>
    <w:p w:rsidR="00EE23E7" w:rsidRPr="00BA0831" w:rsidRDefault="00EE23E7" w:rsidP="00BA0831">
      <w:pPr>
        <w:numPr>
          <w:ilvl w:val="2"/>
          <w:numId w:val="29"/>
        </w:numPr>
        <w:spacing w:line="360" w:lineRule="auto"/>
        <w:jc w:val="both"/>
        <w:rPr>
          <w:rFonts w:ascii="Times New Roman" w:hAnsi="Times New Roman"/>
          <w:b/>
          <w:sz w:val="24"/>
          <w:szCs w:val="24"/>
          <w:lang w:val="en-US"/>
        </w:rPr>
      </w:pPr>
      <w:r w:rsidRPr="00BA0831">
        <w:rPr>
          <w:rFonts w:ascii="Times New Roman" w:hAnsi="Times New Roman"/>
          <w:b/>
          <w:sz w:val="24"/>
          <w:szCs w:val="24"/>
          <w:lang w:val="en-US"/>
        </w:rPr>
        <w:t>Programme 2: Social</w:t>
      </w:r>
      <w:r w:rsidR="00F414B3" w:rsidRPr="00BA0831">
        <w:rPr>
          <w:rFonts w:ascii="Times New Roman" w:hAnsi="Times New Roman"/>
          <w:b/>
          <w:sz w:val="24"/>
          <w:szCs w:val="24"/>
          <w:lang w:val="en-US"/>
        </w:rPr>
        <w:t>, Political</w:t>
      </w:r>
      <w:r w:rsidRPr="00BA0831">
        <w:rPr>
          <w:rFonts w:ascii="Times New Roman" w:hAnsi="Times New Roman"/>
          <w:b/>
          <w:sz w:val="24"/>
          <w:szCs w:val="24"/>
          <w:lang w:val="en-US"/>
        </w:rPr>
        <w:t xml:space="preserve"> and Economic Participation and Empowerment</w:t>
      </w:r>
      <w:r w:rsidR="00F414B3" w:rsidRPr="00BA0831">
        <w:rPr>
          <w:rFonts w:ascii="Times New Roman" w:hAnsi="Times New Roman"/>
          <w:b/>
          <w:sz w:val="24"/>
          <w:szCs w:val="24"/>
          <w:lang w:val="en-US"/>
        </w:rPr>
        <w:t xml:space="preserve"> (SPEPE)</w:t>
      </w:r>
    </w:p>
    <w:p w:rsidR="00EE23E7" w:rsidRPr="00BA0831" w:rsidRDefault="00EE23E7" w:rsidP="00BA0831">
      <w:pPr>
        <w:spacing w:line="360" w:lineRule="auto"/>
        <w:jc w:val="both"/>
        <w:rPr>
          <w:rFonts w:ascii="Times New Roman" w:hAnsi="Times New Roman"/>
          <w:sz w:val="24"/>
          <w:szCs w:val="24"/>
          <w:lang w:val="en-US"/>
        </w:rPr>
      </w:pPr>
    </w:p>
    <w:p w:rsidR="00EE23E7" w:rsidRPr="00BA0831" w:rsidRDefault="00F414B3" w:rsidP="00BA0831">
      <w:pPr>
        <w:spacing w:line="360" w:lineRule="auto"/>
        <w:jc w:val="both"/>
        <w:rPr>
          <w:rFonts w:ascii="Times New Roman" w:hAnsi="Times New Roman"/>
          <w:sz w:val="24"/>
          <w:szCs w:val="24"/>
          <w:lang w:val="en-GB"/>
        </w:rPr>
      </w:pPr>
      <w:r w:rsidRPr="00BA0831">
        <w:rPr>
          <w:rFonts w:ascii="Times New Roman" w:hAnsi="Times New Roman"/>
          <w:sz w:val="24"/>
          <w:szCs w:val="24"/>
        </w:rPr>
        <w:t xml:space="preserve">SPEPE as reflected in the initial APP of 2015/16 has been changed under the revised APP and is now Social Transformation and Economic Empowerment. Notwithstanding this, the Department has only reported on programmatic and financial achievements under the SPEPE framework. </w:t>
      </w:r>
      <w:r w:rsidR="00EE23E7" w:rsidRPr="00BA0831">
        <w:rPr>
          <w:rFonts w:ascii="Times New Roman" w:hAnsi="Times New Roman"/>
          <w:sz w:val="24"/>
          <w:szCs w:val="24"/>
          <w:lang w:val="en-GB"/>
        </w:rPr>
        <w:t>The purpose of this programme</w:t>
      </w:r>
      <w:r w:rsidRPr="00BA0831">
        <w:rPr>
          <w:rFonts w:ascii="Times New Roman" w:hAnsi="Times New Roman"/>
          <w:sz w:val="24"/>
          <w:szCs w:val="24"/>
          <w:lang w:val="en-GB"/>
        </w:rPr>
        <w:t xml:space="preserve"> as per the Annual Report of 2015/16 </w:t>
      </w:r>
      <w:r w:rsidRPr="00BA0831">
        <w:rPr>
          <w:rFonts w:ascii="Times New Roman" w:hAnsi="Times New Roman"/>
          <w:sz w:val="24"/>
          <w:szCs w:val="24"/>
        </w:rPr>
        <w:t xml:space="preserve">is to provide oversight over the implementation of policies related to women’s empowerment and the elimination of all forms of discrimination against women. </w:t>
      </w:r>
      <w:r w:rsidRPr="00BA0831">
        <w:rPr>
          <w:rFonts w:ascii="Times New Roman" w:hAnsi="Times New Roman"/>
          <w:sz w:val="24"/>
          <w:szCs w:val="24"/>
          <w:lang w:val="en-GB"/>
        </w:rPr>
        <w:t xml:space="preserve"> </w:t>
      </w:r>
      <w:r w:rsidR="00EE23E7" w:rsidRPr="00BA0831">
        <w:rPr>
          <w:rFonts w:ascii="Times New Roman" w:hAnsi="Times New Roman"/>
          <w:sz w:val="24"/>
          <w:szCs w:val="24"/>
          <w:lang w:val="en-GB"/>
        </w:rPr>
        <w:t>The Department aims to achieve these objectives through sub-programmes namely;</w:t>
      </w:r>
    </w:p>
    <w:p w:rsidR="00F414B3" w:rsidRPr="00BA0831" w:rsidRDefault="00F414B3" w:rsidP="00BA0831">
      <w:pPr>
        <w:spacing w:line="360" w:lineRule="auto"/>
        <w:jc w:val="both"/>
        <w:rPr>
          <w:rFonts w:ascii="Times New Roman" w:hAnsi="Times New Roman"/>
          <w:sz w:val="24"/>
          <w:szCs w:val="24"/>
          <w:lang w:val="en-GB"/>
        </w:rPr>
      </w:pPr>
    </w:p>
    <w:p w:rsidR="00EE23E7" w:rsidRPr="00BA0831" w:rsidRDefault="00EE23E7" w:rsidP="00BA0831">
      <w:pPr>
        <w:numPr>
          <w:ilvl w:val="0"/>
          <w:numId w:val="24"/>
        </w:numPr>
        <w:spacing w:line="360" w:lineRule="auto"/>
        <w:jc w:val="both"/>
        <w:rPr>
          <w:rFonts w:ascii="Times New Roman" w:hAnsi="Times New Roman"/>
          <w:sz w:val="24"/>
          <w:szCs w:val="24"/>
        </w:rPr>
      </w:pPr>
      <w:r w:rsidRPr="00BA0831">
        <w:rPr>
          <w:rFonts w:ascii="Times New Roman" w:hAnsi="Times New Roman"/>
          <w:sz w:val="24"/>
          <w:szCs w:val="24"/>
        </w:rPr>
        <w:t>Management: Social, Political and Economic Participation and Empowerment</w:t>
      </w:r>
    </w:p>
    <w:p w:rsidR="00EE23E7" w:rsidRPr="00BA0831" w:rsidRDefault="00EE23E7" w:rsidP="00BA0831">
      <w:pPr>
        <w:numPr>
          <w:ilvl w:val="0"/>
          <w:numId w:val="24"/>
        </w:numPr>
        <w:spacing w:line="360" w:lineRule="auto"/>
        <w:jc w:val="both"/>
        <w:rPr>
          <w:rFonts w:ascii="Times New Roman" w:hAnsi="Times New Roman"/>
          <w:sz w:val="24"/>
          <w:szCs w:val="24"/>
        </w:rPr>
      </w:pPr>
      <w:r w:rsidRPr="00BA0831">
        <w:rPr>
          <w:rFonts w:ascii="Times New Roman" w:hAnsi="Times New Roman"/>
          <w:sz w:val="24"/>
          <w:szCs w:val="24"/>
        </w:rPr>
        <w:t>Social and Related Functions</w:t>
      </w:r>
    </w:p>
    <w:p w:rsidR="00EE23E7" w:rsidRPr="00BA0831" w:rsidRDefault="00EE23E7" w:rsidP="00BA0831">
      <w:pPr>
        <w:numPr>
          <w:ilvl w:val="0"/>
          <w:numId w:val="24"/>
        </w:numPr>
        <w:spacing w:line="360" w:lineRule="auto"/>
        <w:jc w:val="both"/>
        <w:rPr>
          <w:rFonts w:ascii="Times New Roman" w:hAnsi="Times New Roman"/>
          <w:sz w:val="24"/>
          <w:szCs w:val="24"/>
        </w:rPr>
      </w:pPr>
      <w:r w:rsidRPr="00BA0831">
        <w:rPr>
          <w:rFonts w:ascii="Times New Roman" w:hAnsi="Times New Roman"/>
          <w:sz w:val="24"/>
          <w:szCs w:val="24"/>
        </w:rPr>
        <w:t>Justice and Public Order</w:t>
      </w:r>
    </w:p>
    <w:p w:rsidR="00EE23E7" w:rsidRPr="00BA0831" w:rsidRDefault="00EE23E7" w:rsidP="00BA0831">
      <w:pPr>
        <w:numPr>
          <w:ilvl w:val="0"/>
          <w:numId w:val="24"/>
        </w:numPr>
        <w:spacing w:line="360" w:lineRule="auto"/>
        <w:jc w:val="both"/>
        <w:rPr>
          <w:rFonts w:ascii="Times New Roman" w:hAnsi="Times New Roman"/>
          <w:sz w:val="24"/>
          <w:szCs w:val="24"/>
        </w:rPr>
      </w:pPr>
      <w:r w:rsidRPr="00BA0831">
        <w:rPr>
          <w:rFonts w:ascii="Times New Roman" w:hAnsi="Times New Roman"/>
          <w:sz w:val="24"/>
          <w:szCs w:val="24"/>
        </w:rPr>
        <w:t>Governance and Administration</w:t>
      </w:r>
    </w:p>
    <w:p w:rsidR="00EE23E7" w:rsidRPr="00BA0831" w:rsidRDefault="00EE23E7" w:rsidP="00BA0831">
      <w:pPr>
        <w:numPr>
          <w:ilvl w:val="0"/>
          <w:numId w:val="24"/>
        </w:numPr>
        <w:spacing w:line="360" w:lineRule="auto"/>
        <w:jc w:val="both"/>
        <w:rPr>
          <w:rFonts w:ascii="Times New Roman" w:hAnsi="Times New Roman"/>
          <w:sz w:val="24"/>
          <w:szCs w:val="24"/>
        </w:rPr>
      </w:pPr>
      <w:r w:rsidRPr="00BA0831">
        <w:rPr>
          <w:rFonts w:ascii="Times New Roman" w:hAnsi="Times New Roman"/>
          <w:sz w:val="24"/>
          <w:szCs w:val="24"/>
        </w:rPr>
        <w:t>Economic Empowerment</w:t>
      </w:r>
    </w:p>
    <w:p w:rsidR="00886138" w:rsidRPr="00BA0831" w:rsidRDefault="00886138" w:rsidP="00BA0831">
      <w:pPr>
        <w:spacing w:line="360" w:lineRule="auto"/>
        <w:jc w:val="both"/>
        <w:rPr>
          <w:rFonts w:ascii="Times New Roman" w:hAnsi="Times New Roman"/>
          <w:sz w:val="24"/>
          <w:szCs w:val="24"/>
        </w:rPr>
      </w:pPr>
    </w:p>
    <w:p w:rsidR="00EE23E7" w:rsidRPr="00BA0831" w:rsidRDefault="00886138" w:rsidP="00BA0831">
      <w:pPr>
        <w:spacing w:line="360" w:lineRule="auto"/>
        <w:jc w:val="both"/>
        <w:rPr>
          <w:rFonts w:ascii="Times New Roman" w:hAnsi="Times New Roman"/>
          <w:sz w:val="24"/>
          <w:szCs w:val="24"/>
          <w:lang w:val="en-GB"/>
        </w:rPr>
      </w:pPr>
      <w:r w:rsidRPr="00BA0831">
        <w:rPr>
          <w:rFonts w:ascii="Times New Roman" w:hAnsi="Times New Roman"/>
          <w:sz w:val="24"/>
          <w:szCs w:val="24"/>
        </w:rPr>
        <w:t>The Department lists the strategic objectives for this programme as oversight of the implementation of policies/programmes for women’s empowerment and economic participation and oversight of the implementation of mechanisms that promote women’s empowerment and social transformation.</w:t>
      </w:r>
    </w:p>
    <w:p w:rsidR="00886138" w:rsidRPr="00BA0831" w:rsidRDefault="00886138" w:rsidP="00BA0831">
      <w:pPr>
        <w:spacing w:line="360" w:lineRule="auto"/>
        <w:jc w:val="both"/>
        <w:rPr>
          <w:rFonts w:ascii="Times New Roman" w:hAnsi="Times New Roman"/>
          <w:sz w:val="24"/>
          <w:szCs w:val="24"/>
          <w:lang w:val="en-GB"/>
        </w:rPr>
      </w:pPr>
    </w:p>
    <w:p w:rsidR="00EE23E7" w:rsidRPr="00BA0831" w:rsidRDefault="00EE23E7" w:rsidP="00BA0831">
      <w:pPr>
        <w:spacing w:line="360" w:lineRule="auto"/>
        <w:jc w:val="both"/>
        <w:rPr>
          <w:rFonts w:ascii="Times New Roman" w:hAnsi="Times New Roman"/>
          <w:b/>
          <w:sz w:val="24"/>
          <w:szCs w:val="24"/>
          <w:lang w:val="en-US"/>
        </w:rPr>
      </w:pPr>
      <w:r w:rsidRPr="00BA0831">
        <w:rPr>
          <w:rFonts w:ascii="Times New Roman" w:hAnsi="Times New Roman"/>
          <w:b/>
          <w:sz w:val="24"/>
          <w:szCs w:val="24"/>
          <w:lang w:val="en-US"/>
        </w:rPr>
        <w:t>Financial information</w:t>
      </w:r>
      <w:r w:rsidR="00AE47DB" w:rsidRPr="00AE47DB">
        <w:rPr>
          <w:rFonts w:ascii="Times New Roman" w:hAnsi="Times New Roman"/>
          <w:b/>
          <w:sz w:val="24"/>
          <w:szCs w:val="24"/>
          <w:lang w:val="en-US"/>
        </w:rPr>
        <w:t xml:space="preserve"> for 2015/16</w:t>
      </w:r>
    </w:p>
    <w:p w:rsidR="00EE23E7" w:rsidRPr="00BA0831" w:rsidRDefault="00EE23E7" w:rsidP="00BA0831">
      <w:pPr>
        <w:spacing w:line="360" w:lineRule="auto"/>
        <w:jc w:val="both"/>
        <w:rPr>
          <w:rFonts w:ascii="Times New Roman" w:hAnsi="Times New Roman"/>
          <w:sz w:val="24"/>
          <w:szCs w:val="24"/>
          <w:lang w:val="en-US"/>
        </w:rPr>
      </w:pPr>
    </w:p>
    <w:p w:rsidR="00EE23E7" w:rsidRPr="00BA0831" w:rsidRDefault="00EE23E7" w:rsidP="00BA0831">
      <w:pPr>
        <w:spacing w:line="360" w:lineRule="auto"/>
        <w:jc w:val="both"/>
        <w:rPr>
          <w:rFonts w:ascii="Times New Roman" w:hAnsi="Times New Roman"/>
          <w:sz w:val="24"/>
          <w:szCs w:val="24"/>
          <w:lang w:val="en-GB"/>
        </w:rPr>
      </w:pPr>
      <w:r w:rsidRPr="00BA0831">
        <w:rPr>
          <w:rFonts w:ascii="Times New Roman" w:hAnsi="Times New Roman"/>
          <w:sz w:val="24"/>
          <w:szCs w:val="24"/>
          <w:lang w:val="en-GB"/>
        </w:rPr>
        <w:t>This programme was allocated R</w:t>
      </w:r>
      <w:r w:rsidR="005B2111" w:rsidRPr="00BA0831">
        <w:rPr>
          <w:rFonts w:ascii="Times New Roman" w:hAnsi="Times New Roman"/>
          <w:sz w:val="24"/>
          <w:szCs w:val="24"/>
          <w:lang w:val="en-GB"/>
        </w:rPr>
        <w:t>83</w:t>
      </w:r>
      <w:r w:rsidR="00A46933" w:rsidRPr="00BA0831">
        <w:rPr>
          <w:rFonts w:ascii="Times New Roman" w:hAnsi="Times New Roman"/>
          <w:sz w:val="24"/>
          <w:szCs w:val="24"/>
          <w:lang w:val="en-GB"/>
        </w:rPr>
        <w:t>.</w:t>
      </w:r>
      <w:r w:rsidR="005B2111" w:rsidRPr="00BA0831">
        <w:rPr>
          <w:rFonts w:ascii="Times New Roman" w:hAnsi="Times New Roman"/>
          <w:sz w:val="24"/>
          <w:szCs w:val="24"/>
          <w:lang w:val="en-GB"/>
        </w:rPr>
        <w:t>423</w:t>
      </w:r>
      <w:r w:rsidRPr="00BA0831">
        <w:rPr>
          <w:rFonts w:ascii="Times New Roman" w:hAnsi="Times New Roman"/>
          <w:sz w:val="24"/>
          <w:szCs w:val="24"/>
          <w:lang w:val="en-GB"/>
        </w:rPr>
        <w:t xml:space="preserve"> million, however R</w:t>
      </w:r>
      <w:r w:rsidR="005B2111" w:rsidRPr="00BA0831">
        <w:rPr>
          <w:rFonts w:ascii="Times New Roman" w:hAnsi="Times New Roman"/>
          <w:sz w:val="24"/>
          <w:szCs w:val="24"/>
          <w:lang w:val="en-GB"/>
        </w:rPr>
        <w:t>67</w:t>
      </w:r>
      <w:r w:rsidR="00A46933" w:rsidRPr="00BA0831">
        <w:rPr>
          <w:rFonts w:ascii="Times New Roman" w:hAnsi="Times New Roman"/>
          <w:sz w:val="24"/>
          <w:szCs w:val="24"/>
          <w:lang w:val="en-GB"/>
        </w:rPr>
        <w:t>.</w:t>
      </w:r>
      <w:r w:rsidR="005B2111" w:rsidRPr="00BA0831">
        <w:rPr>
          <w:rFonts w:ascii="Times New Roman" w:hAnsi="Times New Roman"/>
          <w:sz w:val="24"/>
          <w:szCs w:val="24"/>
          <w:lang w:val="en-GB"/>
        </w:rPr>
        <w:t xml:space="preserve">689 </w:t>
      </w:r>
      <w:r w:rsidRPr="00BA0831">
        <w:rPr>
          <w:rFonts w:ascii="Times New Roman" w:hAnsi="Times New Roman"/>
          <w:sz w:val="24"/>
          <w:szCs w:val="24"/>
          <w:lang w:val="en-GB"/>
        </w:rPr>
        <w:t xml:space="preserve">million of this amount constitutes the transfer payment to the </w:t>
      </w:r>
      <w:r w:rsidR="00AE47DB">
        <w:rPr>
          <w:rFonts w:ascii="Times New Roman" w:hAnsi="Times New Roman"/>
          <w:sz w:val="24"/>
          <w:szCs w:val="24"/>
          <w:lang w:val="en-GB"/>
        </w:rPr>
        <w:t>CGE</w:t>
      </w:r>
      <w:r w:rsidRPr="00BA0831">
        <w:rPr>
          <w:rFonts w:ascii="Times New Roman" w:hAnsi="Times New Roman"/>
          <w:sz w:val="24"/>
          <w:szCs w:val="24"/>
          <w:lang w:val="en-GB"/>
        </w:rPr>
        <w:t>, leaving the programme with an operating budget of approximately R</w:t>
      </w:r>
      <w:r w:rsidR="005B2111" w:rsidRPr="00BA0831">
        <w:rPr>
          <w:rFonts w:ascii="Times New Roman" w:hAnsi="Times New Roman"/>
          <w:sz w:val="24"/>
          <w:szCs w:val="24"/>
          <w:lang w:val="en-GB"/>
        </w:rPr>
        <w:t>15</w:t>
      </w:r>
      <w:r w:rsidR="00A46933" w:rsidRPr="00BA0831">
        <w:rPr>
          <w:rFonts w:ascii="Times New Roman" w:hAnsi="Times New Roman"/>
          <w:sz w:val="24"/>
          <w:szCs w:val="24"/>
          <w:lang w:val="en-GB"/>
        </w:rPr>
        <w:t>.</w:t>
      </w:r>
      <w:r w:rsidR="005B2111" w:rsidRPr="00BA0831">
        <w:rPr>
          <w:rFonts w:ascii="Times New Roman" w:hAnsi="Times New Roman"/>
          <w:sz w:val="24"/>
          <w:szCs w:val="24"/>
          <w:lang w:val="en-GB"/>
        </w:rPr>
        <w:t>734</w:t>
      </w:r>
      <w:r w:rsidRPr="00BA0831">
        <w:rPr>
          <w:rFonts w:ascii="Times New Roman" w:hAnsi="Times New Roman"/>
          <w:sz w:val="24"/>
          <w:szCs w:val="24"/>
          <w:lang w:val="en-GB"/>
        </w:rPr>
        <w:t xml:space="preserve"> million.</w:t>
      </w:r>
    </w:p>
    <w:p w:rsidR="00F414B3" w:rsidRPr="00D54AC1" w:rsidRDefault="00F414B3" w:rsidP="00EE23E7">
      <w:pPr>
        <w:rPr>
          <w:rFonts w:ascii="Times New Roman" w:hAnsi="Times New Roman"/>
          <w:sz w:val="22"/>
          <w:szCs w:val="22"/>
          <w:lang w:val="en-US"/>
        </w:rPr>
      </w:pPr>
    </w:p>
    <w:p w:rsidR="00EE23E7" w:rsidRPr="00BA0831" w:rsidRDefault="00EE23E7" w:rsidP="00EE23E7">
      <w:pPr>
        <w:rPr>
          <w:rFonts w:ascii="Times New Roman" w:hAnsi="Times New Roman"/>
          <w:b/>
          <w:sz w:val="24"/>
          <w:szCs w:val="24"/>
          <w:lang w:val="en-US"/>
        </w:rPr>
      </w:pPr>
      <w:r w:rsidRPr="00BA0831">
        <w:rPr>
          <w:rFonts w:ascii="Times New Roman" w:hAnsi="Times New Roman"/>
          <w:b/>
          <w:sz w:val="24"/>
          <w:szCs w:val="24"/>
          <w:lang w:val="en-US"/>
        </w:rPr>
        <w:t xml:space="preserve">Table </w:t>
      </w:r>
      <w:r w:rsidR="00A46933" w:rsidRPr="00BA0831">
        <w:rPr>
          <w:rFonts w:ascii="Times New Roman" w:hAnsi="Times New Roman"/>
          <w:b/>
          <w:sz w:val="24"/>
          <w:szCs w:val="24"/>
          <w:lang w:val="en-US"/>
        </w:rPr>
        <w:t>6</w:t>
      </w:r>
      <w:r w:rsidRPr="00BA0831">
        <w:rPr>
          <w:rFonts w:ascii="Times New Roman" w:hAnsi="Times New Roman"/>
          <w:b/>
          <w:sz w:val="24"/>
          <w:szCs w:val="24"/>
          <w:lang w:val="en-US"/>
        </w:rPr>
        <w:t>: Programme 2 allocation and expenditure</w:t>
      </w:r>
    </w:p>
    <w:p w:rsidR="00EE23E7" w:rsidRPr="00D54AC1" w:rsidRDefault="00EE23E7" w:rsidP="00EE23E7">
      <w:pPr>
        <w:rPr>
          <w:rFonts w:ascii="Times New Roman" w:hAnsi="Times New Roman"/>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2463"/>
        <w:gridCol w:w="2464"/>
        <w:gridCol w:w="2464"/>
      </w:tblGrid>
      <w:tr w:rsidR="00EE23E7" w:rsidRPr="00D54AC1" w:rsidTr="00625C25">
        <w:tc>
          <w:tcPr>
            <w:tcW w:w="2463" w:type="dxa"/>
            <w:shd w:val="clear" w:color="auto" w:fill="BFBFBF"/>
          </w:tcPr>
          <w:p w:rsidR="00EE23E7" w:rsidRPr="00D54AC1" w:rsidRDefault="00EE23E7" w:rsidP="00EE23E7">
            <w:pPr>
              <w:rPr>
                <w:rFonts w:ascii="Times New Roman" w:hAnsi="Times New Roman"/>
                <w:b/>
                <w:sz w:val="22"/>
                <w:szCs w:val="22"/>
                <w:lang w:val="en-GB"/>
              </w:rPr>
            </w:pPr>
            <w:r w:rsidRPr="00D54AC1">
              <w:rPr>
                <w:rFonts w:ascii="Times New Roman" w:hAnsi="Times New Roman"/>
                <w:b/>
                <w:sz w:val="22"/>
                <w:szCs w:val="22"/>
                <w:lang w:val="en-GB"/>
              </w:rPr>
              <w:t>Sub-programme name</w:t>
            </w:r>
          </w:p>
        </w:tc>
        <w:tc>
          <w:tcPr>
            <w:tcW w:w="2463" w:type="dxa"/>
            <w:shd w:val="clear" w:color="auto" w:fill="BFBFBF"/>
          </w:tcPr>
          <w:p w:rsidR="00EE23E7" w:rsidRPr="00D54AC1" w:rsidRDefault="00EE23E7" w:rsidP="00EE23E7">
            <w:pPr>
              <w:rPr>
                <w:rFonts w:ascii="Times New Roman" w:hAnsi="Times New Roman"/>
                <w:b/>
                <w:sz w:val="22"/>
                <w:szCs w:val="22"/>
                <w:lang w:val="en-GB"/>
              </w:rPr>
            </w:pPr>
            <w:r w:rsidRPr="00D54AC1">
              <w:rPr>
                <w:rFonts w:ascii="Times New Roman" w:hAnsi="Times New Roman"/>
                <w:b/>
                <w:sz w:val="22"/>
                <w:szCs w:val="22"/>
                <w:lang w:val="en-GB"/>
              </w:rPr>
              <w:t>Final Appropriation</w:t>
            </w:r>
          </w:p>
        </w:tc>
        <w:tc>
          <w:tcPr>
            <w:tcW w:w="2464" w:type="dxa"/>
            <w:shd w:val="clear" w:color="auto" w:fill="BFBFBF"/>
          </w:tcPr>
          <w:p w:rsidR="00EE23E7" w:rsidRPr="00D54AC1" w:rsidRDefault="00EE23E7" w:rsidP="00EE23E7">
            <w:pPr>
              <w:rPr>
                <w:rFonts w:ascii="Times New Roman" w:hAnsi="Times New Roman"/>
                <w:b/>
                <w:sz w:val="22"/>
                <w:szCs w:val="22"/>
                <w:lang w:val="en-GB"/>
              </w:rPr>
            </w:pPr>
            <w:r w:rsidRPr="00D54AC1">
              <w:rPr>
                <w:rFonts w:ascii="Times New Roman" w:hAnsi="Times New Roman"/>
                <w:b/>
                <w:sz w:val="22"/>
                <w:szCs w:val="22"/>
                <w:lang w:val="en-GB"/>
              </w:rPr>
              <w:t>Actual Expenditure</w:t>
            </w:r>
          </w:p>
        </w:tc>
        <w:tc>
          <w:tcPr>
            <w:tcW w:w="2464" w:type="dxa"/>
            <w:shd w:val="clear" w:color="auto" w:fill="BFBFBF"/>
          </w:tcPr>
          <w:p w:rsidR="00EE23E7" w:rsidRPr="00D54AC1" w:rsidRDefault="00EE23E7" w:rsidP="00EE23E7">
            <w:pPr>
              <w:rPr>
                <w:rFonts w:ascii="Times New Roman" w:hAnsi="Times New Roman"/>
                <w:b/>
                <w:sz w:val="22"/>
                <w:szCs w:val="22"/>
                <w:lang w:val="en-GB"/>
              </w:rPr>
            </w:pPr>
            <w:r w:rsidRPr="00D54AC1">
              <w:rPr>
                <w:rFonts w:ascii="Times New Roman" w:hAnsi="Times New Roman"/>
                <w:b/>
                <w:sz w:val="22"/>
                <w:szCs w:val="22"/>
                <w:lang w:val="en-GB"/>
              </w:rPr>
              <w:t>(Over)/ under expenditure</w:t>
            </w:r>
          </w:p>
        </w:tc>
      </w:tr>
      <w:tr w:rsidR="00EE23E7" w:rsidRPr="00D54AC1" w:rsidTr="00625C25">
        <w:trPr>
          <w:trHeight w:val="151"/>
        </w:trPr>
        <w:tc>
          <w:tcPr>
            <w:tcW w:w="2463" w:type="dxa"/>
          </w:tcPr>
          <w:p w:rsidR="00EE23E7" w:rsidRPr="00D54AC1" w:rsidRDefault="00EE23E7" w:rsidP="00EE23E7">
            <w:pPr>
              <w:rPr>
                <w:rFonts w:ascii="Times New Roman" w:hAnsi="Times New Roman"/>
                <w:sz w:val="22"/>
                <w:szCs w:val="22"/>
                <w:lang w:val="en-GB"/>
              </w:rPr>
            </w:pPr>
          </w:p>
        </w:tc>
        <w:tc>
          <w:tcPr>
            <w:tcW w:w="2463" w:type="dxa"/>
          </w:tcPr>
          <w:p w:rsidR="00EE23E7" w:rsidRPr="00D54AC1" w:rsidRDefault="00EE23E7" w:rsidP="00F414B3">
            <w:pPr>
              <w:jc w:val="center"/>
              <w:rPr>
                <w:rFonts w:ascii="Times New Roman" w:hAnsi="Times New Roman"/>
                <w:sz w:val="22"/>
                <w:szCs w:val="22"/>
                <w:lang w:val="en-GB"/>
              </w:rPr>
            </w:pPr>
            <w:r w:rsidRPr="00D54AC1">
              <w:rPr>
                <w:rFonts w:ascii="Times New Roman" w:hAnsi="Times New Roman"/>
                <w:sz w:val="22"/>
                <w:szCs w:val="22"/>
                <w:lang w:val="en-GB"/>
              </w:rPr>
              <w:t>R’000</w:t>
            </w:r>
          </w:p>
        </w:tc>
        <w:tc>
          <w:tcPr>
            <w:tcW w:w="2464" w:type="dxa"/>
          </w:tcPr>
          <w:p w:rsidR="00EE23E7" w:rsidRPr="00D54AC1" w:rsidRDefault="00EE23E7" w:rsidP="00F414B3">
            <w:pPr>
              <w:jc w:val="center"/>
              <w:rPr>
                <w:rFonts w:ascii="Times New Roman" w:hAnsi="Times New Roman"/>
                <w:sz w:val="22"/>
                <w:szCs w:val="22"/>
                <w:lang w:val="en-GB"/>
              </w:rPr>
            </w:pPr>
            <w:r w:rsidRPr="00D54AC1">
              <w:rPr>
                <w:rFonts w:ascii="Times New Roman" w:hAnsi="Times New Roman"/>
                <w:sz w:val="22"/>
                <w:szCs w:val="22"/>
                <w:lang w:val="en-GB"/>
              </w:rPr>
              <w:t>R’000</w:t>
            </w:r>
          </w:p>
        </w:tc>
        <w:tc>
          <w:tcPr>
            <w:tcW w:w="2464" w:type="dxa"/>
          </w:tcPr>
          <w:p w:rsidR="00EE23E7" w:rsidRPr="00D54AC1" w:rsidRDefault="00EE23E7" w:rsidP="00F414B3">
            <w:pPr>
              <w:jc w:val="center"/>
              <w:rPr>
                <w:rFonts w:ascii="Times New Roman" w:hAnsi="Times New Roman"/>
                <w:sz w:val="22"/>
                <w:szCs w:val="22"/>
                <w:lang w:val="en-GB"/>
              </w:rPr>
            </w:pPr>
            <w:r w:rsidRPr="00D54AC1">
              <w:rPr>
                <w:rFonts w:ascii="Times New Roman" w:hAnsi="Times New Roman"/>
                <w:sz w:val="22"/>
                <w:szCs w:val="22"/>
                <w:lang w:val="en-GB"/>
              </w:rPr>
              <w:t>R’000</w:t>
            </w:r>
          </w:p>
        </w:tc>
      </w:tr>
      <w:tr w:rsidR="00EE23E7" w:rsidRPr="00D54AC1" w:rsidTr="00625C25">
        <w:tc>
          <w:tcPr>
            <w:tcW w:w="2463" w:type="dxa"/>
          </w:tcPr>
          <w:p w:rsidR="00EE23E7" w:rsidRPr="00D54AC1" w:rsidRDefault="00EE23E7" w:rsidP="00EE23E7">
            <w:pPr>
              <w:rPr>
                <w:rFonts w:ascii="Times New Roman" w:hAnsi="Times New Roman"/>
                <w:sz w:val="22"/>
                <w:szCs w:val="22"/>
              </w:rPr>
            </w:pPr>
            <w:r w:rsidRPr="00D54AC1">
              <w:rPr>
                <w:rFonts w:ascii="Times New Roman" w:hAnsi="Times New Roman"/>
                <w:sz w:val="22"/>
                <w:szCs w:val="22"/>
              </w:rPr>
              <w:t>Management:</w:t>
            </w:r>
          </w:p>
          <w:p w:rsidR="00EE23E7" w:rsidRPr="00D54AC1" w:rsidRDefault="00EE23E7" w:rsidP="00EE23E7">
            <w:pPr>
              <w:rPr>
                <w:rFonts w:ascii="Times New Roman" w:hAnsi="Times New Roman"/>
                <w:sz w:val="22"/>
                <w:szCs w:val="22"/>
              </w:rPr>
            </w:pPr>
            <w:r w:rsidRPr="00D54AC1">
              <w:rPr>
                <w:rFonts w:ascii="Times New Roman" w:hAnsi="Times New Roman"/>
                <w:sz w:val="22"/>
                <w:szCs w:val="22"/>
              </w:rPr>
              <w:t>Social, Political</w:t>
            </w:r>
          </w:p>
          <w:p w:rsidR="00EE23E7" w:rsidRPr="00D54AC1" w:rsidRDefault="00EE23E7" w:rsidP="00EE23E7">
            <w:pPr>
              <w:rPr>
                <w:rFonts w:ascii="Times New Roman" w:hAnsi="Times New Roman"/>
                <w:sz w:val="22"/>
                <w:szCs w:val="22"/>
              </w:rPr>
            </w:pPr>
            <w:r w:rsidRPr="00D54AC1">
              <w:rPr>
                <w:rFonts w:ascii="Times New Roman" w:hAnsi="Times New Roman"/>
                <w:sz w:val="22"/>
                <w:szCs w:val="22"/>
              </w:rPr>
              <w:t>and Economic</w:t>
            </w:r>
          </w:p>
          <w:p w:rsidR="00EE23E7" w:rsidRPr="00D54AC1" w:rsidRDefault="00EE23E7" w:rsidP="00EE23E7">
            <w:pPr>
              <w:rPr>
                <w:rFonts w:ascii="Times New Roman" w:hAnsi="Times New Roman"/>
                <w:sz w:val="22"/>
                <w:szCs w:val="22"/>
              </w:rPr>
            </w:pPr>
            <w:r w:rsidRPr="00D54AC1">
              <w:rPr>
                <w:rFonts w:ascii="Times New Roman" w:hAnsi="Times New Roman"/>
                <w:sz w:val="22"/>
                <w:szCs w:val="22"/>
              </w:rPr>
              <w:t>Participation and</w:t>
            </w:r>
          </w:p>
          <w:p w:rsidR="00EE23E7" w:rsidRPr="00D54AC1" w:rsidRDefault="00EE23E7" w:rsidP="00EE23E7">
            <w:pPr>
              <w:rPr>
                <w:rFonts w:ascii="Times New Roman" w:hAnsi="Times New Roman"/>
                <w:sz w:val="22"/>
                <w:szCs w:val="22"/>
                <w:lang w:val="en-GB"/>
              </w:rPr>
            </w:pPr>
            <w:r w:rsidRPr="00D54AC1">
              <w:rPr>
                <w:rFonts w:ascii="Times New Roman" w:hAnsi="Times New Roman"/>
                <w:sz w:val="22"/>
                <w:szCs w:val="22"/>
              </w:rPr>
              <w:t>Empowerment</w:t>
            </w:r>
          </w:p>
        </w:tc>
        <w:tc>
          <w:tcPr>
            <w:tcW w:w="2463" w:type="dxa"/>
          </w:tcPr>
          <w:p w:rsidR="00EE23E7" w:rsidRPr="00D54AC1" w:rsidRDefault="005B2111" w:rsidP="00F414B3">
            <w:pPr>
              <w:jc w:val="center"/>
              <w:rPr>
                <w:rFonts w:ascii="Times New Roman" w:hAnsi="Times New Roman"/>
                <w:sz w:val="22"/>
                <w:szCs w:val="22"/>
                <w:lang w:val="en-GB"/>
              </w:rPr>
            </w:pPr>
            <w:r w:rsidRPr="00D54AC1">
              <w:rPr>
                <w:rFonts w:ascii="Times New Roman" w:hAnsi="Times New Roman"/>
                <w:sz w:val="22"/>
                <w:szCs w:val="22"/>
                <w:lang w:val="en-GB"/>
              </w:rPr>
              <w:t>2 826</w:t>
            </w:r>
          </w:p>
        </w:tc>
        <w:tc>
          <w:tcPr>
            <w:tcW w:w="2464" w:type="dxa"/>
          </w:tcPr>
          <w:p w:rsidR="00EE23E7" w:rsidRPr="00D54AC1" w:rsidRDefault="005B2111" w:rsidP="00F414B3">
            <w:pPr>
              <w:jc w:val="center"/>
              <w:rPr>
                <w:rFonts w:ascii="Times New Roman" w:hAnsi="Times New Roman"/>
                <w:sz w:val="22"/>
                <w:szCs w:val="22"/>
                <w:lang w:val="en-GB"/>
              </w:rPr>
            </w:pPr>
            <w:r w:rsidRPr="00D54AC1">
              <w:rPr>
                <w:rFonts w:ascii="Times New Roman" w:hAnsi="Times New Roman"/>
                <w:sz w:val="22"/>
                <w:szCs w:val="22"/>
                <w:lang w:val="en-GB"/>
              </w:rPr>
              <w:t>3 278</w:t>
            </w:r>
          </w:p>
        </w:tc>
        <w:tc>
          <w:tcPr>
            <w:tcW w:w="2464" w:type="dxa"/>
          </w:tcPr>
          <w:p w:rsidR="00EE23E7" w:rsidRPr="00D54AC1" w:rsidRDefault="005B2111" w:rsidP="00F414B3">
            <w:pPr>
              <w:jc w:val="center"/>
              <w:rPr>
                <w:rFonts w:ascii="Times New Roman" w:hAnsi="Times New Roman"/>
                <w:sz w:val="22"/>
                <w:szCs w:val="22"/>
                <w:lang w:val="en-GB"/>
              </w:rPr>
            </w:pPr>
            <w:r w:rsidRPr="00D54AC1">
              <w:rPr>
                <w:rFonts w:ascii="Times New Roman" w:hAnsi="Times New Roman"/>
                <w:sz w:val="22"/>
                <w:szCs w:val="22"/>
                <w:lang w:val="en-GB"/>
              </w:rPr>
              <w:t>(452)</w:t>
            </w:r>
          </w:p>
        </w:tc>
      </w:tr>
      <w:tr w:rsidR="00EE23E7" w:rsidRPr="00D54AC1" w:rsidTr="00625C25">
        <w:tc>
          <w:tcPr>
            <w:tcW w:w="2463" w:type="dxa"/>
          </w:tcPr>
          <w:p w:rsidR="00EE23E7" w:rsidRPr="00D54AC1" w:rsidRDefault="00EE23E7" w:rsidP="00EE23E7">
            <w:pPr>
              <w:rPr>
                <w:rFonts w:ascii="Times New Roman" w:hAnsi="Times New Roman"/>
                <w:sz w:val="22"/>
                <w:szCs w:val="22"/>
              </w:rPr>
            </w:pPr>
            <w:r w:rsidRPr="00D54AC1">
              <w:rPr>
                <w:rFonts w:ascii="Times New Roman" w:hAnsi="Times New Roman"/>
                <w:sz w:val="22"/>
                <w:szCs w:val="22"/>
              </w:rPr>
              <w:t>Social and Related</w:t>
            </w:r>
          </w:p>
          <w:p w:rsidR="00EE23E7" w:rsidRPr="00D54AC1" w:rsidRDefault="00EE23E7" w:rsidP="00EE23E7">
            <w:pPr>
              <w:rPr>
                <w:rFonts w:ascii="Times New Roman" w:hAnsi="Times New Roman"/>
                <w:sz w:val="22"/>
                <w:szCs w:val="22"/>
                <w:lang w:val="en-GB"/>
              </w:rPr>
            </w:pPr>
            <w:r w:rsidRPr="00D54AC1">
              <w:rPr>
                <w:rFonts w:ascii="Times New Roman" w:hAnsi="Times New Roman"/>
                <w:sz w:val="22"/>
                <w:szCs w:val="22"/>
              </w:rPr>
              <w:t>Functions</w:t>
            </w:r>
          </w:p>
        </w:tc>
        <w:tc>
          <w:tcPr>
            <w:tcW w:w="2463" w:type="dxa"/>
          </w:tcPr>
          <w:p w:rsidR="00EE23E7" w:rsidRPr="00D54AC1" w:rsidRDefault="005B2111" w:rsidP="00F414B3">
            <w:pPr>
              <w:jc w:val="center"/>
              <w:rPr>
                <w:rFonts w:ascii="Times New Roman" w:hAnsi="Times New Roman"/>
                <w:sz w:val="22"/>
                <w:szCs w:val="22"/>
                <w:lang w:val="en-GB"/>
              </w:rPr>
            </w:pPr>
            <w:r w:rsidRPr="00D54AC1">
              <w:rPr>
                <w:rFonts w:ascii="Times New Roman" w:hAnsi="Times New Roman"/>
                <w:sz w:val="22"/>
                <w:szCs w:val="22"/>
                <w:lang w:val="en-GB"/>
              </w:rPr>
              <w:t>12 217</w:t>
            </w:r>
          </w:p>
        </w:tc>
        <w:tc>
          <w:tcPr>
            <w:tcW w:w="2464" w:type="dxa"/>
          </w:tcPr>
          <w:p w:rsidR="00EE23E7" w:rsidRPr="00D54AC1" w:rsidRDefault="005B2111" w:rsidP="00F414B3">
            <w:pPr>
              <w:jc w:val="center"/>
              <w:rPr>
                <w:rFonts w:ascii="Times New Roman" w:hAnsi="Times New Roman"/>
                <w:sz w:val="22"/>
                <w:szCs w:val="22"/>
                <w:lang w:val="en-GB"/>
              </w:rPr>
            </w:pPr>
            <w:r w:rsidRPr="00D54AC1">
              <w:rPr>
                <w:rFonts w:ascii="Times New Roman" w:hAnsi="Times New Roman"/>
                <w:sz w:val="22"/>
                <w:szCs w:val="22"/>
                <w:lang w:val="en-GB"/>
              </w:rPr>
              <w:t>11 948</w:t>
            </w:r>
          </w:p>
        </w:tc>
        <w:tc>
          <w:tcPr>
            <w:tcW w:w="2464" w:type="dxa"/>
          </w:tcPr>
          <w:p w:rsidR="00EE23E7" w:rsidRPr="00D54AC1" w:rsidRDefault="005B2111" w:rsidP="00F414B3">
            <w:pPr>
              <w:jc w:val="center"/>
              <w:rPr>
                <w:rFonts w:ascii="Times New Roman" w:hAnsi="Times New Roman"/>
                <w:sz w:val="22"/>
                <w:szCs w:val="22"/>
                <w:lang w:val="en-GB"/>
              </w:rPr>
            </w:pPr>
            <w:r w:rsidRPr="00D54AC1">
              <w:rPr>
                <w:rFonts w:ascii="Times New Roman" w:hAnsi="Times New Roman"/>
                <w:sz w:val="22"/>
                <w:szCs w:val="22"/>
                <w:lang w:val="en-GB"/>
              </w:rPr>
              <w:t>269</w:t>
            </w:r>
          </w:p>
        </w:tc>
      </w:tr>
      <w:tr w:rsidR="00EE23E7" w:rsidRPr="00D54AC1" w:rsidTr="00625C25">
        <w:tc>
          <w:tcPr>
            <w:tcW w:w="2463" w:type="dxa"/>
          </w:tcPr>
          <w:p w:rsidR="00EE23E7" w:rsidRPr="00D54AC1" w:rsidRDefault="00EE23E7" w:rsidP="00EE23E7">
            <w:pPr>
              <w:rPr>
                <w:rFonts w:ascii="Times New Roman" w:hAnsi="Times New Roman"/>
                <w:sz w:val="22"/>
                <w:szCs w:val="22"/>
              </w:rPr>
            </w:pPr>
            <w:r w:rsidRPr="00D54AC1">
              <w:rPr>
                <w:rFonts w:ascii="Times New Roman" w:hAnsi="Times New Roman"/>
                <w:sz w:val="22"/>
                <w:szCs w:val="22"/>
              </w:rPr>
              <w:t>Justice and Public</w:t>
            </w:r>
          </w:p>
          <w:p w:rsidR="00EE23E7" w:rsidRPr="00D54AC1" w:rsidRDefault="00EE23E7" w:rsidP="00EE23E7">
            <w:pPr>
              <w:rPr>
                <w:rFonts w:ascii="Times New Roman" w:hAnsi="Times New Roman"/>
                <w:sz w:val="22"/>
                <w:szCs w:val="22"/>
                <w:lang w:val="en-GB"/>
              </w:rPr>
            </w:pPr>
            <w:r w:rsidRPr="00D54AC1">
              <w:rPr>
                <w:rFonts w:ascii="Times New Roman" w:hAnsi="Times New Roman"/>
                <w:sz w:val="22"/>
                <w:szCs w:val="22"/>
              </w:rPr>
              <w:t>Order</w:t>
            </w:r>
          </w:p>
        </w:tc>
        <w:tc>
          <w:tcPr>
            <w:tcW w:w="2463" w:type="dxa"/>
          </w:tcPr>
          <w:p w:rsidR="00EE23E7" w:rsidRPr="00D54AC1" w:rsidRDefault="005B2111" w:rsidP="00F414B3">
            <w:pPr>
              <w:jc w:val="center"/>
              <w:rPr>
                <w:rFonts w:ascii="Times New Roman" w:hAnsi="Times New Roman"/>
                <w:sz w:val="22"/>
                <w:szCs w:val="22"/>
                <w:lang w:val="en-GB"/>
              </w:rPr>
            </w:pPr>
            <w:r w:rsidRPr="00D54AC1">
              <w:rPr>
                <w:rFonts w:ascii="Times New Roman" w:hAnsi="Times New Roman"/>
                <w:sz w:val="22"/>
                <w:szCs w:val="22"/>
                <w:lang w:val="en-GB"/>
              </w:rPr>
              <w:t>-</w:t>
            </w:r>
          </w:p>
        </w:tc>
        <w:tc>
          <w:tcPr>
            <w:tcW w:w="2464" w:type="dxa"/>
          </w:tcPr>
          <w:p w:rsidR="00EE23E7" w:rsidRPr="00D54AC1" w:rsidRDefault="005B2111" w:rsidP="00F414B3">
            <w:pPr>
              <w:jc w:val="center"/>
              <w:rPr>
                <w:rFonts w:ascii="Times New Roman" w:hAnsi="Times New Roman"/>
                <w:sz w:val="22"/>
                <w:szCs w:val="22"/>
                <w:lang w:val="en-GB"/>
              </w:rPr>
            </w:pPr>
            <w:r w:rsidRPr="00D54AC1">
              <w:rPr>
                <w:rFonts w:ascii="Times New Roman" w:hAnsi="Times New Roman"/>
                <w:sz w:val="22"/>
                <w:szCs w:val="22"/>
                <w:lang w:val="en-GB"/>
              </w:rPr>
              <w:t>-</w:t>
            </w:r>
          </w:p>
        </w:tc>
        <w:tc>
          <w:tcPr>
            <w:tcW w:w="2464" w:type="dxa"/>
          </w:tcPr>
          <w:p w:rsidR="00EE23E7" w:rsidRPr="00D54AC1" w:rsidRDefault="005B2111" w:rsidP="00F414B3">
            <w:pPr>
              <w:jc w:val="center"/>
              <w:rPr>
                <w:rFonts w:ascii="Times New Roman" w:hAnsi="Times New Roman"/>
                <w:sz w:val="22"/>
                <w:szCs w:val="22"/>
                <w:lang w:val="en-GB"/>
              </w:rPr>
            </w:pPr>
            <w:r w:rsidRPr="00D54AC1">
              <w:rPr>
                <w:rFonts w:ascii="Times New Roman" w:hAnsi="Times New Roman"/>
                <w:sz w:val="22"/>
                <w:szCs w:val="22"/>
                <w:lang w:val="en-GB"/>
              </w:rPr>
              <w:t>-</w:t>
            </w:r>
          </w:p>
        </w:tc>
      </w:tr>
      <w:tr w:rsidR="00EE23E7" w:rsidRPr="00D54AC1" w:rsidTr="00625C25">
        <w:tc>
          <w:tcPr>
            <w:tcW w:w="2463" w:type="dxa"/>
          </w:tcPr>
          <w:p w:rsidR="00EE23E7" w:rsidRPr="00D54AC1" w:rsidRDefault="00EE23E7" w:rsidP="00EE23E7">
            <w:pPr>
              <w:rPr>
                <w:rFonts w:ascii="Times New Roman" w:hAnsi="Times New Roman"/>
                <w:sz w:val="22"/>
                <w:szCs w:val="22"/>
              </w:rPr>
            </w:pPr>
            <w:r w:rsidRPr="00D54AC1">
              <w:rPr>
                <w:rFonts w:ascii="Times New Roman" w:hAnsi="Times New Roman"/>
                <w:sz w:val="22"/>
                <w:szCs w:val="22"/>
              </w:rPr>
              <w:t>Governance and</w:t>
            </w:r>
          </w:p>
          <w:p w:rsidR="00EE23E7" w:rsidRPr="00D54AC1" w:rsidRDefault="00EE23E7" w:rsidP="00EE23E7">
            <w:pPr>
              <w:rPr>
                <w:rFonts w:ascii="Times New Roman" w:hAnsi="Times New Roman"/>
                <w:sz w:val="22"/>
                <w:szCs w:val="22"/>
                <w:lang w:val="en-GB"/>
              </w:rPr>
            </w:pPr>
            <w:r w:rsidRPr="00D54AC1">
              <w:rPr>
                <w:rFonts w:ascii="Times New Roman" w:hAnsi="Times New Roman"/>
                <w:sz w:val="22"/>
                <w:szCs w:val="22"/>
              </w:rPr>
              <w:t>Administration</w:t>
            </w:r>
          </w:p>
        </w:tc>
        <w:tc>
          <w:tcPr>
            <w:tcW w:w="2463" w:type="dxa"/>
          </w:tcPr>
          <w:p w:rsidR="00EE23E7" w:rsidRPr="00D54AC1" w:rsidRDefault="005B2111" w:rsidP="00F414B3">
            <w:pPr>
              <w:jc w:val="center"/>
              <w:rPr>
                <w:rFonts w:ascii="Times New Roman" w:hAnsi="Times New Roman"/>
                <w:sz w:val="22"/>
                <w:szCs w:val="22"/>
                <w:lang w:val="en-GB"/>
              </w:rPr>
            </w:pPr>
            <w:r w:rsidRPr="00D54AC1">
              <w:rPr>
                <w:rFonts w:ascii="Times New Roman" w:hAnsi="Times New Roman"/>
                <w:sz w:val="22"/>
                <w:szCs w:val="22"/>
                <w:lang w:val="en-GB"/>
              </w:rPr>
              <w:t>691</w:t>
            </w:r>
          </w:p>
        </w:tc>
        <w:tc>
          <w:tcPr>
            <w:tcW w:w="2464" w:type="dxa"/>
          </w:tcPr>
          <w:p w:rsidR="00EE23E7" w:rsidRPr="00D54AC1" w:rsidRDefault="005B2111" w:rsidP="00F414B3">
            <w:pPr>
              <w:jc w:val="center"/>
              <w:rPr>
                <w:rFonts w:ascii="Times New Roman" w:hAnsi="Times New Roman"/>
                <w:sz w:val="22"/>
                <w:szCs w:val="22"/>
                <w:lang w:val="en-GB"/>
              </w:rPr>
            </w:pPr>
            <w:r w:rsidRPr="00D54AC1">
              <w:rPr>
                <w:rFonts w:ascii="Times New Roman" w:hAnsi="Times New Roman"/>
                <w:sz w:val="22"/>
                <w:szCs w:val="22"/>
                <w:lang w:val="en-GB"/>
              </w:rPr>
              <w:t>237</w:t>
            </w:r>
          </w:p>
        </w:tc>
        <w:tc>
          <w:tcPr>
            <w:tcW w:w="2464" w:type="dxa"/>
          </w:tcPr>
          <w:p w:rsidR="00EE23E7" w:rsidRPr="00D54AC1" w:rsidRDefault="005B2111" w:rsidP="00F414B3">
            <w:pPr>
              <w:jc w:val="center"/>
              <w:rPr>
                <w:rFonts w:ascii="Times New Roman" w:hAnsi="Times New Roman"/>
                <w:sz w:val="22"/>
                <w:szCs w:val="22"/>
                <w:lang w:val="en-GB"/>
              </w:rPr>
            </w:pPr>
            <w:r w:rsidRPr="00D54AC1">
              <w:rPr>
                <w:rFonts w:ascii="Times New Roman" w:hAnsi="Times New Roman"/>
                <w:sz w:val="22"/>
                <w:szCs w:val="22"/>
                <w:lang w:val="en-GB"/>
              </w:rPr>
              <w:t>454</w:t>
            </w:r>
          </w:p>
        </w:tc>
      </w:tr>
      <w:tr w:rsidR="00EE23E7" w:rsidRPr="00D54AC1" w:rsidTr="00625C25">
        <w:tc>
          <w:tcPr>
            <w:tcW w:w="2463" w:type="dxa"/>
          </w:tcPr>
          <w:p w:rsidR="00EE23E7" w:rsidRPr="00D54AC1" w:rsidRDefault="00EE23E7" w:rsidP="00EE23E7">
            <w:pPr>
              <w:rPr>
                <w:rFonts w:ascii="Times New Roman" w:hAnsi="Times New Roman"/>
                <w:sz w:val="22"/>
                <w:szCs w:val="22"/>
              </w:rPr>
            </w:pPr>
            <w:r w:rsidRPr="00D54AC1">
              <w:rPr>
                <w:rFonts w:ascii="Times New Roman" w:hAnsi="Times New Roman"/>
                <w:sz w:val="22"/>
                <w:szCs w:val="22"/>
              </w:rPr>
              <w:t>Economic</w:t>
            </w:r>
          </w:p>
          <w:p w:rsidR="00EE23E7" w:rsidRPr="00D54AC1" w:rsidRDefault="00EE23E7" w:rsidP="00EE23E7">
            <w:pPr>
              <w:rPr>
                <w:rFonts w:ascii="Times New Roman" w:hAnsi="Times New Roman"/>
                <w:sz w:val="22"/>
                <w:szCs w:val="22"/>
                <w:lang w:val="en-GB"/>
              </w:rPr>
            </w:pPr>
            <w:r w:rsidRPr="00D54AC1">
              <w:rPr>
                <w:rFonts w:ascii="Times New Roman" w:hAnsi="Times New Roman"/>
                <w:sz w:val="22"/>
                <w:szCs w:val="22"/>
              </w:rPr>
              <w:t>Empowerment</w:t>
            </w:r>
          </w:p>
        </w:tc>
        <w:tc>
          <w:tcPr>
            <w:tcW w:w="2463" w:type="dxa"/>
          </w:tcPr>
          <w:p w:rsidR="00EE23E7" w:rsidRPr="00D54AC1" w:rsidRDefault="005B2111" w:rsidP="00F414B3">
            <w:pPr>
              <w:jc w:val="center"/>
              <w:rPr>
                <w:rFonts w:ascii="Times New Roman" w:hAnsi="Times New Roman"/>
                <w:sz w:val="22"/>
                <w:szCs w:val="22"/>
                <w:lang w:val="en-GB"/>
              </w:rPr>
            </w:pPr>
            <w:r w:rsidRPr="00D54AC1">
              <w:rPr>
                <w:rFonts w:ascii="Times New Roman" w:hAnsi="Times New Roman"/>
                <w:sz w:val="22"/>
                <w:szCs w:val="22"/>
                <w:lang w:val="en-GB"/>
              </w:rPr>
              <w:t>-</w:t>
            </w:r>
          </w:p>
        </w:tc>
        <w:tc>
          <w:tcPr>
            <w:tcW w:w="2464" w:type="dxa"/>
          </w:tcPr>
          <w:p w:rsidR="00EE23E7" w:rsidRPr="00D54AC1" w:rsidRDefault="005B2111" w:rsidP="00F414B3">
            <w:pPr>
              <w:jc w:val="center"/>
              <w:rPr>
                <w:rFonts w:ascii="Times New Roman" w:hAnsi="Times New Roman"/>
                <w:sz w:val="22"/>
                <w:szCs w:val="22"/>
                <w:lang w:val="en-GB"/>
              </w:rPr>
            </w:pPr>
            <w:r w:rsidRPr="00D54AC1">
              <w:rPr>
                <w:rFonts w:ascii="Times New Roman" w:hAnsi="Times New Roman"/>
                <w:sz w:val="22"/>
                <w:szCs w:val="22"/>
                <w:lang w:val="en-GB"/>
              </w:rPr>
              <w:t>-</w:t>
            </w:r>
          </w:p>
        </w:tc>
        <w:tc>
          <w:tcPr>
            <w:tcW w:w="2464" w:type="dxa"/>
          </w:tcPr>
          <w:p w:rsidR="00EE23E7" w:rsidRPr="00D54AC1" w:rsidRDefault="005B2111" w:rsidP="00F414B3">
            <w:pPr>
              <w:jc w:val="center"/>
              <w:rPr>
                <w:rFonts w:ascii="Times New Roman" w:hAnsi="Times New Roman"/>
                <w:sz w:val="22"/>
                <w:szCs w:val="22"/>
                <w:lang w:val="en-GB"/>
              </w:rPr>
            </w:pPr>
            <w:r w:rsidRPr="00D54AC1">
              <w:rPr>
                <w:rFonts w:ascii="Times New Roman" w:hAnsi="Times New Roman"/>
                <w:sz w:val="22"/>
                <w:szCs w:val="22"/>
                <w:lang w:val="en-GB"/>
              </w:rPr>
              <w:t>-</w:t>
            </w:r>
          </w:p>
        </w:tc>
      </w:tr>
      <w:tr w:rsidR="00EE23E7" w:rsidRPr="00D54AC1" w:rsidTr="00625C25">
        <w:tc>
          <w:tcPr>
            <w:tcW w:w="2463" w:type="dxa"/>
          </w:tcPr>
          <w:p w:rsidR="00EE23E7" w:rsidRPr="00D54AC1" w:rsidRDefault="00EE23E7" w:rsidP="00EE23E7">
            <w:pPr>
              <w:rPr>
                <w:rFonts w:ascii="Times New Roman" w:hAnsi="Times New Roman"/>
                <w:sz w:val="22"/>
                <w:szCs w:val="22"/>
                <w:lang w:val="en-GB"/>
              </w:rPr>
            </w:pPr>
            <w:r w:rsidRPr="00D54AC1">
              <w:rPr>
                <w:rFonts w:ascii="Times New Roman" w:hAnsi="Times New Roman"/>
                <w:sz w:val="22"/>
                <w:szCs w:val="22"/>
                <w:lang w:val="en-GB"/>
              </w:rPr>
              <w:t>CGE</w:t>
            </w:r>
          </w:p>
        </w:tc>
        <w:tc>
          <w:tcPr>
            <w:tcW w:w="2463" w:type="dxa"/>
          </w:tcPr>
          <w:p w:rsidR="00EE23E7" w:rsidRPr="00D54AC1" w:rsidRDefault="005B2111" w:rsidP="00F414B3">
            <w:pPr>
              <w:jc w:val="center"/>
              <w:rPr>
                <w:rFonts w:ascii="Times New Roman" w:hAnsi="Times New Roman"/>
                <w:sz w:val="22"/>
                <w:szCs w:val="22"/>
                <w:lang w:val="en-GB"/>
              </w:rPr>
            </w:pPr>
            <w:r w:rsidRPr="00D54AC1">
              <w:rPr>
                <w:rFonts w:ascii="Times New Roman" w:hAnsi="Times New Roman"/>
                <w:sz w:val="22"/>
                <w:szCs w:val="22"/>
                <w:lang w:val="en-GB"/>
              </w:rPr>
              <w:t>67 689</w:t>
            </w:r>
          </w:p>
        </w:tc>
        <w:tc>
          <w:tcPr>
            <w:tcW w:w="2464" w:type="dxa"/>
          </w:tcPr>
          <w:p w:rsidR="00EE23E7" w:rsidRPr="00D54AC1" w:rsidRDefault="005B2111" w:rsidP="00F414B3">
            <w:pPr>
              <w:jc w:val="center"/>
              <w:rPr>
                <w:rFonts w:ascii="Times New Roman" w:hAnsi="Times New Roman"/>
                <w:sz w:val="22"/>
                <w:szCs w:val="22"/>
                <w:lang w:val="en-GB"/>
              </w:rPr>
            </w:pPr>
            <w:r w:rsidRPr="00D54AC1">
              <w:rPr>
                <w:rFonts w:ascii="Times New Roman" w:hAnsi="Times New Roman"/>
                <w:sz w:val="22"/>
                <w:szCs w:val="22"/>
                <w:lang w:val="en-GB"/>
              </w:rPr>
              <w:t>67 689</w:t>
            </w:r>
          </w:p>
        </w:tc>
        <w:tc>
          <w:tcPr>
            <w:tcW w:w="2464" w:type="dxa"/>
          </w:tcPr>
          <w:p w:rsidR="00EE23E7" w:rsidRPr="00D54AC1" w:rsidRDefault="005B2111" w:rsidP="00F414B3">
            <w:pPr>
              <w:jc w:val="center"/>
              <w:rPr>
                <w:rFonts w:ascii="Times New Roman" w:hAnsi="Times New Roman"/>
                <w:sz w:val="22"/>
                <w:szCs w:val="22"/>
                <w:lang w:val="en-GB"/>
              </w:rPr>
            </w:pPr>
            <w:r w:rsidRPr="00D54AC1">
              <w:rPr>
                <w:rFonts w:ascii="Times New Roman" w:hAnsi="Times New Roman"/>
                <w:sz w:val="22"/>
                <w:szCs w:val="22"/>
                <w:lang w:val="en-GB"/>
              </w:rPr>
              <w:t>-</w:t>
            </w:r>
          </w:p>
        </w:tc>
      </w:tr>
      <w:tr w:rsidR="00EE23E7" w:rsidRPr="00D54AC1" w:rsidTr="00A46933">
        <w:tc>
          <w:tcPr>
            <w:tcW w:w="2463" w:type="dxa"/>
            <w:shd w:val="clear" w:color="auto" w:fill="D9D9D9" w:themeFill="background1" w:themeFillShade="D9"/>
          </w:tcPr>
          <w:p w:rsidR="00EE23E7" w:rsidRPr="00D54AC1" w:rsidRDefault="00EE23E7" w:rsidP="00EE23E7">
            <w:pPr>
              <w:rPr>
                <w:rFonts w:ascii="Times New Roman" w:hAnsi="Times New Roman"/>
                <w:b/>
                <w:sz w:val="22"/>
                <w:szCs w:val="22"/>
                <w:lang w:val="en-GB"/>
              </w:rPr>
            </w:pPr>
            <w:r w:rsidRPr="00D54AC1">
              <w:rPr>
                <w:rFonts w:ascii="Times New Roman" w:hAnsi="Times New Roman"/>
                <w:b/>
                <w:sz w:val="22"/>
                <w:szCs w:val="22"/>
                <w:lang w:val="en-GB"/>
              </w:rPr>
              <w:t>Total</w:t>
            </w:r>
          </w:p>
        </w:tc>
        <w:tc>
          <w:tcPr>
            <w:tcW w:w="2463" w:type="dxa"/>
            <w:shd w:val="clear" w:color="auto" w:fill="D9D9D9" w:themeFill="background1" w:themeFillShade="D9"/>
          </w:tcPr>
          <w:p w:rsidR="00EE23E7" w:rsidRPr="00D54AC1" w:rsidRDefault="005B2111" w:rsidP="00F414B3">
            <w:pPr>
              <w:jc w:val="center"/>
              <w:rPr>
                <w:rFonts w:ascii="Times New Roman" w:hAnsi="Times New Roman"/>
                <w:b/>
                <w:sz w:val="22"/>
                <w:szCs w:val="22"/>
                <w:lang w:val="en-GB"/>
              </w:rPr>
            </w:pPr>
            <w:r w:rsidRPr="00D54AC1">
              <w:rPr>
                <w:rFonts w:ascii="Times New Roman" w:hAnsi="Times New Roman"/>
                <w:b/>
                <w:sz w:val="22"/>
                <w:szCs w:val="22"/>
                <w:lang w:val="en-GB"/>
              </w:rPr>
              <w:t>83 423</w:t>
            </w:r>
          </w:p>
        </w:tc>
        <w:tc>
          <w:tcPr>
            <w:tcW w:w="2464" w:type="dxa"/>
            <w:shd w:val="clear" w:color="auto" w:fill="D9D9D9" w:themeFill="background1" w:themeFillShade="D9"/>
          </w:tcPr>
          <w:p w:rsidR="00EE23E7" w:rsidRPr="00D54AC1" w:rsidRDefault="005B2111" w:rsidP="00F414B3">
            <w:pPr>
              <w:jc w:val="center"/>
              <w:rPr>
                <w:rFonts w:ascii="Times New Roman" w:hAnsi="Times New Roman"/>
                <w:b/>
                <w:sz w:val="22"/>
                <w:szCs w:val="22"/>
                <w:lang w:val="en-GB"/>
              </w:rPr>
            </w:pPr>
            <w:r w:rsidRPr="00D54AC1">
              <w:rPr>
                <w:rFonts w:ascii="Times New Roman" w:hAnsi="Times New Roman"/>
                <w:b/>
                <w:sz w:val="22"/>
                <w:szCs w:val="22"/>
                <w:lang w:val="en-GB"/>
              </w:rPr>
              <w:t>83 152</w:t>
            </w:r>
          </w:p>
        </w:tc>
        <w:tc>
          <w:tcPr>
            <w:tcW w:w="2464" w:type="dxa"/>
            <w:shd w:val="clear" w:color="auto" w:fill="D9D9D9" w:themeFill="background1" w:themeFillShade="D9"/>
          </w:tcPr>
          <w:p w:rsidR="00EE23E7" w:rsidRPr="00D54AC1" w:rsidRDefault="005B2111" w:rsidP="00F414B3">
            <w:pPr>
              <w:jc w:val="center"/>
              <w:rPr>
                <w:rFonts w:ascii="Times New Roman" w:hAnsi="Times New Roman"/>
                <w:b/>
                <w:sz w:val="22"/>
                <w:szCs w:val="22"/>
                <w:lang w:val="en-GB"/>
              </w:rPr>
            </w:pPr>
            <w:r w:rsidRPr="00D54AC1">
              <w:rPr>
                <w:rFonts w:ascii="Times New Roman" w:hAnsi="Times New Roman"/>
                <w:b/>
                <w:sz w:val="22"/>
                <w:szCs w:val="22"/>
                <w:lang w:val="en-GB"/>
              </w:rPr>
              <w:t>271</w:t>
            </w:r>
          </w:p>
        </w:tc>
      </w:tr>
    </w:tbl>
    <w:p w:rsidR="00EE23E7" w:rsidRPr="00D54AC1" w:rsidRDefault="00EE23E7" w:rsidP="00EE23E7">
      <w:pPr>
        <w:rPr>
          <w:rFonts w:ascii="Times New Roman" w:hAnsi="Times New Roman"/>
          <w:sz w:val="22"/>
          <w:szCs w:val="22"/>
          <w:lang w:val="en-GB"/>
        </w:rPr>
      </w:pPr>
    </w:p>
    <w:p w:rsidR="00EE23E7" w:rsidRPr="00BA0831" w:rsidRDefault="00EE23E7" w:rsidP="00BA0831">
      <w:pPr>
        <w:spacing w:line="360" w:lineRule="auto"/>
        <w:jc w:val="both"/>
        <w:rPr>
          <w:rFonts w:ascii="Times New Roman" w:hAnsi="Times New Roman"/>
          <w:sz w:val="24"/>
          <w:szCs w:val="24"/>
          <w:lang w:val="en-GB"/>
        </w:rPr>
      </w:pPr>
      <w:r w:rsidRPr="00BA0831">
        <w:rPr>
          <w:rFonts w:ascii="Times New Roman" w:hAnsi="Times New Roman"/>
          <w:sz w:val="24"/>
          <w:szCs w:val="24"/>
          <w:lang w:val="en-GB"/>
        </w:rPr>
        <w:t>This programme spent</w:t>
      </w:r>
      <w:r w:rsidR="005B2111" w:rsidRPr="00BA0831">
        <w:rPr>
          <w:rFonts w:ascii="Times New Roman" w:hAnsi="Times New Roman"/>
          <w:sz w:val="24"/>
          <w:szCs w:val="24"/>
          <w:lang w:val="en-GB"/>
        </w:rPr>
        <w:t xml:space="preserve"> 99</w:t>
      </w:r>
      <w:r w:rsidR="00414A1C" w:rsidRPr="00BA0831">
        <w:rPr>
          <w:rFonts w:ascii="Times New Roman" w:hAnsi="Times New Roman"/>
          <w:sz w:val="24"/>
          <w:szCs w:val="24"/>
          <w:lang w:val="en-GB"/>
        </w:rPr>
        <w:t>.</w:t>
      </w:r>
      <w:r w:rsidR="005B2111" w:rsidRPr="00BA0831">
        <w:rPr>
          <w:rFonts w:ascii="Times New Roman" w:hAnsi="Times New Roman"/>
          <w:sz w:val="24"/>
          <w:szCs w:val="24"/>
          <w:lang w:val="en-GB"/>
        </w:rPr>
        <w:t>7</w:t>
      </w:r>
      <w:r w:rsidRPr="00BA0831">
        <w:rPr>
          <w:rFonts w:ascii="Times New Roman" w:hAnsi="Times New Roman"/>
          <w:sz w:val="24"/>
          <w:szCs w:val="24"/>
          <w:lang w:val="en-GB"/>
        </w:rPr>
        <w:t>% of its budget of R</w:t>
      </w:r>
      <w:r w:rsidR="005B2111" w:rsidRPr="00BA0831">
        <w:rPr>
          <w:rFonts w:ascii="Times New Roman" w:hAnsi="Times New Roman"/>
          <w:sz w:val="24"/>
          <w:szCs w:val="24"/>
          <w:lang w:val="en-GB"/>
        </w:rPr>
        <w:t>83</w:t>
      </w:r>
      <w:r w:rsidR="007C0464" w:rsidRPr="00BA0831">
        <w:rPr>
          <w:rFonts w:ascii="Times New Roman" w:hAnsi="Times New Roman"/>
          <w:sz w:val="24"/>
          <w:szCs w:val="24"/>
          <w:lang w:val="en-GB"/>
        </w:rPr>
        <w:t>.</w:t>
      </w:r>
      <w:r w:rsidR="005B2111" w:rsidRPr="00BA0831">
        <w:rPr>
          <w:rFonts w:ascii="Times New Roman" w:hAnsi="Times New Roman"/>
          <w:sz w:val="24"/>
          <w:szCs w:val="24"/>
          <w:lang w:val="en-GB"/>
        </w:rPr>
        <w:t>423</w:t>
      </w:r>
      <w:r w:rsidRPr="00BA0831">
        <w:rPr>
          <w:rFonts w:ascii="Times New Roman" w:hAnsi="Times New Roman"/>
          <w:sz w:val="24"/>
          <w:szCs w:val="24"/>
          <w:lang w:val="en-GB"/>
        </w:rPr>
        <w:t xml:space="preserve"> million. The main cost drive</w:t>
      </w:r>
      <w:r w:rsidR="005B2111" w:rsidRPr="00BA0831">
        <w:rPr>
          <w:rFonts w:ascii="Times New Roman" w:hAnsi="Times New Roman"/>
          <w:sz w:val="24"/>
          <w:szCs w:val="24"/>
          <w:lang w:val="en-GB"/>
        </w:rPr>
        <w:t>rs for this programme is CoE (R</w:t>
      </w:r>
      <w:r w:rsidR="00DB1A08" w:rsidRPr="00BA0831">
        <w:rPr>
          <w:rFonts w:ascii="Times New Roman" w:hAnsi="Times New Roman"/>
          <w:sz w:val="24"/>
          <w:szCs w:val="24"/>
          <w:lang w:val="en-GB"/>
        </w:rPr>
        <w:t>4</w:t>
      </w:r>
      <w:r w:rsidR="00A46933" w:rsidRPr="00BA0831">
        <w:rPr>
          <w:rFonts w:ascii="Times New Roman" w:hAnsi="Times New Roman"/>
          <w:sz w:val="24"/>
          <w:szCs w:val="24"/>
          <w:lang w:val="en-GB"/>
        </w:rPr>
        <w:t>.</w:t>
      </w:r>
      <w:r w:rsidR="00DB1A08" w:rsidRPr="00BA0831">
        <w:rPr>
          <w:rFonts w:ascii="Times New Roman" w:hAnsi="Times New Roman"/>
          <w:sz w:val="24"/>
          <w:szCs w:val="24"/>
          <w:lang w:val="en-GB"/>
        </w:rPr>
        <w:t>672</w:t>
      </w:r>
      <w:r w:rsidRPr="00BA0831">
        <w:rPr>
          <w:rFonts w:ascii="Times New Roman" w:hAnsi="Times New Roman"/>
          <w:sz w:val="24"/>
          <w:szCs w:val="24"/>
          <w:lang w:val="en-GB"/>
        </w:rPr>
        <w:t xml:space="preserve"> million, actual expenditure) and Goods and Services (R</w:t>
      </w:r>
      <w:r w:rsidR="00DB1A08" w:rsidRPr="00BA0831">
        <w:rPr>
          <w:rFonts w:ascii="Times New Roman" w:hAnsi="Times New Roman"/>
          <w:sz w:val="24"/>
          <w:szCs w:val="24"/>
          <w:lang w:val="en-GB"/>
        </w:rPr>
        <w:t>10</w:t>
      </w:r>
      <w:r w:rsidR="00A46933" w:rsidRPr="00BA0831">
        <w:rPr>
          <w:rFonts w:ascii="Times New Roman" w:hAnsi="Times New Roman"/>
          <w:sz w:val="24"/>
          <w:szCs w:val="24"/>
          <w:lang w:val="en-GB"/>
        </w:rPr>
        <w:t>.</w:t>
      </w:r>
      <w:r w:rsidR="00DB1A08" w:rsidRPr="00BA0831">
        <w:rPr>
          <w:rFonts w:ascii="Times New Roman" w:hAnsi="Times New Roman"/>
          <w:sz w:val="24"/>
          <w:szCs w:val="24"/>
          <w:lang w:val="en-GB"/>
        </w:rPr>
        <w:t>723</w:t>
      </w:r>
      <w:r w:rsidRPr="00BA0831">
        <w:rPr>
          <w:rFonts w:ascii="Times New Roman" w:hAnsi="Times New Roman"/>
          <w:sz w:val="24"/>
          <w:szCs w:val="24"/>
          <w:lang w:val="en-GB"/>
        </w:rPr>
        <w:t xml:space="preserve"> million). An </w:t>
      </w:r>
      <w:r w:rsidR="00DB1A08" w:rsidRPr="00BA0831">
        <w:rPr>
          <w:rFonts w:ascii="Times New Roman" w:hAnsi="Times New Roman"/>
          <w:sz w:val="24"/>
          <w:szCs w:val="24"/>
          <w:lang w:val="en-GB"/>
        </w:rPr>
        <w:t>under</w:t>
      </w:r>
      <w:r w:rsidRPr="00BA0831">
        <w:rPr>
          <w:rFonts w:ascii="Times New Roman" w:hAnsi="Times New Roman"/>
          <w:sz w:val="24"/>
          <w:szCs w:val="24"/>
          <w:lang w:val="en-GB"/>
        </w:rPr>
        <w:t>-expenditure of R</w:t>
      </w:r>
      <w:r w:rsidR="00DB1A08" w:rsidRPr="00BA0831">
        <w:rPr>
          <w:rFonts w:ascii="Times New Roman" w:hAnsi="Times New Roman"/>
          <w:sz w:val="24"/>
          <w:szCs w:val="24"/>
          <w:lang w:val="en-GB"/>
        </w:rPr>
        <w:t xml:space="preserve">271 000 was </w:t>
      </w:r>
      <w:r w:rsidRPr="00BA0831">
        <w:rPr>
          <w:rFonts w:ascii="Times New Roman" w:hAnsi="Times New Roman"/>
          <w:sz w:val="24"/>
          <w:szCs w:val="24"/>
          <w:lang w:val="en-GB"/>
        </w:rPr>
        <w:t>incurred.</w:t>
      </w:r>
      <w:r w:rsidR="00886138" w:rsidRPr="00BA0831">
        <w:rPr>
          <w:rFonts w:ascii="Times New Roman" w:hAnsi="Times New Roman"/>
          <w:sz w:val="24"/>
          <w:szCs w:val="24"/>
          <w:lang w:val="en-GB"/>
        </w:rPr>
        <w:t xml:space="preserve">  </w:t>
      </w:r>
    </w:p>
    <w:p w:rsidR="00EE23E7" w:rsidRPr="00BA0831" w:rsidRDefault="00EE23E7" w:rsidP="00BA0831">
      <w:pPr>
        <w:spacing w:line="360" w:lineRule="auto"/>
        <w:jc w:val="both"/>
        <w:rPr>
          <w:rFonts w:ascii="Times New Roman" w:hAnsi="Times New Roman"/>
          <w:b/>
          <w:sz w:val="24"/>
          <w:szCs w:val="24"/>
          <w:lang w:val="en-US"/>
        </w:rPr>
      </w:pPr>
    </w:p>
    <w:p w:rsidR="00EE23E7" w:rsidRPr="00BA0831" w:rsidRDefault="00EE23E7" w:rsidP="00BA0831">
      <w:pPr>
        <w:spacing w:line="360" w:lineRule="auto"/>
        <w:jc w:val="both"/>
        <w:rPr>
          <w:rFonts w:ascii="Times New Roman" w:hAnsi="Times New Roman"/>
          <w:b/>
          <w:sz w:val="24"/>
          <w:szCs w:val="24"/>
          <w:lang w:val="en-GB"/>
        </w:rPr>
      </w:pPr>
      <w:r w:rsidRPr="00BA0831">
        <w:rPr>
          <w:rFonts w:ascii="Times New Roman" w:hAnsi="Times New Roman"/>
          <w:b/>
          <w:sz w:val="24"/>
          <w:szCs w:val="24"/>
          <w:lang w:val="en-US"/>
        </w:rPr>
        <w:t>4.2.5 Programme 3: Research, Policy Coordination and Knowledge Management</w:t>
      </w:r>
    </w:p>
    <w:p w:rsidR="00EE23E7" w:rsidRPr="00BA0831" w:rsidRDefault="00EE23E7" w:rsidP="00BA0831">
      <w:pPr>
        <w:spacing w:line="360" w:lineRule="auto"/>
        <w:jc w:val="both"/>
        <w:rPr>
          <w:rFonts w:ascii="Times New Roman" w:hAnsi="Times New Roman"/>
          <w:b/>
          <w:sz w:val="24"/>
          <w:szCs w:val="24"/>
          <w:lang w:val="en-GB"/>
        </w:rPr>
      </w:pPr>
    </w:p>
    <w:p w:rsidR="00886138" w:rsidRPr="00BA0831" w:rsidRDefault="00886138" w:rsidP="00BA0831">
      <w:pPr>
        <w:spacing w:line="360" w:lineRule="auto"/>
        <w:jc w:val="both"/>
        <w:rPr>
          <w:rFonts w:ascii="Times New Roman" w:hAnsi="Times New Roman"/>
          <w:sz w:val="24"/>
          <w:szCs w:val="24"/>
        </w:rPr>
      </w:pPr>
      <w:r w:rsidRPr="00BA0831">
        <w:rPr>
          <w:rFonts w:ascii="Times New Roman" w:hAnsi="Times New Roman"/>
          <w:sz w:val="24"/>
          <w:szCs w:val="24"/>
        </w:rPr>
        <w:t xml:space="preserve">The purpose of Programme 3 is to conduct research, policy reviews, and knowledge management in respect of women’s socio-economic empowerment and rights. The strategic objectives of this Programme is to conduct evidence-based research to inform the planning and effective implementation of policies and programmes for women’s socio-economic empowerment, conduct analysis and coordination of policies to inform measures for women’s economic empowerment and gender equality, and to manage information and knowledge on women’s socio-economic empowerment and rights. </w:t>
      </w:r>
    </w:p>
    <w:p w:rsidR="00886138" w:rsidRPr="00BA0831" w:rsidRDefault="00886138" w:rsidP="00BA0831">
      <w:pPr>
        <w:spacing w:line="360" w:lineRule="auto"/>
        <w:jc w:val="both"/>
        <w:rPr>
          <w:rFonts w:ascii="Times New Roman" w:hAnsi="Times New Roman"/>
          <w:sz w:val="24"/>
          <w:szCs w:val="24"/>
        </w:rPr>
      </w:pPr>
    </w:p>
    <w:p w:rsidR="00EE23E7" w:rsidRPr="00BA0831" w:rsidRDefault="00EE23E7" w:rsidP="00BA0831">
      <w:pPr>
        <w:spacing w:line="360" w:lineRule="auto"/>
        <w:jc w:val="both"/>
        <w:rPr>
          <w:rFonts w:ascii="Times New Roman" w:hAnsi="Times New Roman"/>
          <w:sz w:val="24"/>
          <w:szCs w:val="24"/>
          <w:lang w:val="en-GB"/>
        </w:rPr>
      </w:pPr>
      <w:r w:rsidRPr="00BA0831">
        <w:rPr>
          <w:rFonts w:ascii="Times New Roman" w:hAnsi="Times New Roman"/>
          <w:sz w:val="24"/>
          <w:szCs w:val="24"/>
          <w:lang w:val="en-GB"/>
        </w:rPr>
        <w:t>The Department has identified th</w:t>
      </w:r>
      <w:r w:rsidR="006158D3" w:rsidRPr="00BA0831">
        <w:rPr>
          <w:rFonts w:ascii="Times New Roman" w:hAnsi="Times New Roman"/>
          <w:sz w:val="24"/>
          <w:szCs w:val="24"/>
          <w:lang w:val="en-GB"/>
        </w:rPr>
        <w:t>re</w:t>
      </w:r>
      <w:r w:rsidRPr="00BA0831">
        <w:rPr>
          <w:rFonts w:ascii="Times New Roman" w:hAnsi="Times New Roman"/>
          <w:sz w:val="24"/>
          <w:szCs w:val="24"/>
          <w:lang w:val="en-GB"/>
        </w:rPr>
        <w:t xml:space="preserve">e sub-programmes, namely; </w:t>
      </w:r>
      <w:r w:rsidR="006158D3" w:rsidRPr="00BA0831">
        <w:rPr>
          <w:rFonts w:ascii="Times New Roman" w:hAnsi="Times New Roman"/>
          <w:sz w:val="24"/>
          <w:szCs w:val="24"/>
        </w:rPr>
        <w:t>research management, policy analysis and coordination, and information and knowledge management.</w:t>
      </w:r>
    </w:p>
    <w:p w:rsidR="00075820" w:rsidRDefault="00075820" w:rsidP="00BA0831">
      <w:pPr>
        <w:spacing w:line="360" w:lineRule="auto"/>
        <w:rPr>
          <w:rFonts w:ascii="Times New Roman" w:hAnsi="Times New Roman"/>
          <w:b/>
          <w:sz w:val="24"/>
          <w:szCs w:val="24"/>
          <w:lang w:val="en-GB"/>
        </w:rPr>
      </w:pPr>
    </w:p>
    <w:p w:rsidR="00BA0831" w:rsidRDefault="00BA0831" w:rsidP="00BA0831">
      <w:pPr>
        <w:spacing w:line="360" w:lineRule="auto"/>
        <w:rPr>
          <w:rFonts w:ascii="Times New Roman" w:hAnsi="Times New Roman"/>
          <w:b/>
          <w:sz w:val="24"/>
          <w:szCs w:val="24"/>
          <w:lang w:val="en-GB"/>
        </w:rPr>
      </w:pPr>
    </w:p>
    <w:p w:rsidR="00BA0831" w:rsidRPr="00BA0831" w:rsidRDefault="00BA0831" w:rsidP="00BA0831">
      <w:pPr>
        <w:spacing w:line="360" w:lineRule="auto"/>
        <w:rPr>
          <w:rFonts w:ascii="Times New Roman" w:hAnsi="Times New Roman"/>
          <w:b/>
          <w:sz w:val="24"/>
          <w:szCs w:val="24"/>
          <w:lang w:val="en-GB"/>
        </w:rPr>
      </w:pPr>
    </w:p>
    <w:p w:rsidR="00EE23E7" w:rsidRPr="00BA0831" w:rsidRDefault="00E17BF2" w:rsidP="00BA0831">
      <w:pPr>
        <w:spacing w:line="360" w:lineRule="auto"/>
        <w:rPr>
          <w:rFonts w:ascii="Times New Roman" w:hAnsi="Times New Roman"/>
          <w:b/>
          <w:sz w:val="24"/>
          <w:szCs w:val="24"/>
          <w:lang w:val="en-GB"/>
        </w:rPr>
      </w:pPr>
      <w:r w:rsidRPr="00BA0831">
        <w:rPr>
          <w:rFonts w:ascii="Times New Roman" w:hAnsi="Times New Roman"/>
          <w:b/>
          <w:sz w:val="24"/>
          <w:szCs w:val="24"/>
          <w:lang w:val="en-GB"/>
        </w:rPr>
        <w:t xml:space="preserve">Financial information </w:t>
      </w:r>
      <w:r w:rsidR="00AE47DB">
        <w:rPr>
          <w:rFonts w:ascii="Times New Roman" w:hAnsi="Times New Roman"/>
          <w:b/>
          <w:sz w:val="24"/>
          <w:szCs w:val="24"/>
          <w:lang w:val="en-GB"/>
        </w:rPr>
        <w:t xml:space="preserve">for </w:t>
      </w:r>
      <w:r w:rsidRPr="00BA0831">
        <w:rPr>
          <w:rFonts w:ascii="Times New Roman" w:hAnsi="Times New Roman"/>
          <w:b/>
          <w:sz w:val="24"/>
          <w:szCs w:val="24"/>
          <w:lang w:val="en-GB"/>
        </w:rPr>
        <w:t>2015</w:t>
      </w:r>
      <w:r w:rsidR="00EE23E7" w:rsidRPr="00BA0831">
        <w:rPr>
          <w:rFonts w:ascii="Times New Roman" w:hAnsi="Times New Roman"/>
          <w:b/>
          <w:sz w:val="24"/>
          <w:szCs w:val="24"/>
          <w:lang w:val="en-GB"/>
        </w:rPr>
        <w:t>/201</w:t>
      </w:r>
      <w:r w:rsidRPr="00BA0831">
        <w:rPr>
          <w:rFonts w:ascii="Times New Roman" w:hAnsi="Times New Roman"/>
          <w:b/>
          <w:sz w:val="24"/>
          <w:szCs w:val="24"/>
          <w:lang w:val="en-GB"/>
        </w:rPr>
        <w:t>6</w:t>
      </w:r>
    </w:p>
    <w:p w:rsidR="00EE23E7" w:rsidRPr="00BA0831" w:rsidRDefault="00EE23E7" w:rsidP="00BA0831">
      <w:pPr>
        <w:spacing w:line="360" w:lineRule="auto"/>
        <w:rPr>
          <w:rFonts w:ascii="Times New Roman" w:hAnsi="Times New Roman"/>
          <w:sz w:val="24"/>
          <w:szCs w:val="24"/>
          <w:lang w:val="en-GB"/>
        </w:rPr>
      </w:pPr>
    </w:p>
    <w:p w:rsidR="00EE23E7" w:rsidRPr="00BA0831" w:rsidRDefault="00EE23E7" w:rsidP="00BA0831">
      <w:pPr>
        <w:spacing w:line="360" w:lineRule="auto"/>
        <w:rPr>
          <w:rFonts w:ascii="Times New Roman" w:hAnsi="Times New Roman"/>
          <w:sz w:val="24"/>
          <w:szCs w:val="24"/>
          <w:lang w:val="en-GB"/>
        </w:rPr>
      </w:pPr>
      <w:r w:rsidRPr="00BA0831">
        <w:rPr>
          <w:rFonts w:ascii="Times New Roman" w:hAnsi="Times New Roman"/>
          <w:sz w:val="24"/>
          <w:szCs w:val="24"/>
          <w:lang w:val="en-GB"/>
        </w:rPr>
        <w:t>The following is a table taken from the Department’s Annual Report in relation to the Programme’s financial situation:</w:t>
      </w:r>
    </w:p>
    <w:p w:rsidR="00075820" w:rsidRPr="00BA0831" w:rsidRDefault="00075820" w:rsidP="00BA0831">
      <w:pPr>
        <w:spacing w:line="360" w:lineRule="auto"/>
        <w:rPr>
          <w:rFonts w:ascii="Times New Roman" w:hAnsi="Times New Roman"/>
          <w:sz w:val="24"/>
          <w:szCs w:val="24"/>
          <w:lang w:val="en-GB"/>
        </w:rPr>
      </w:pPr>
    </w:p>
    <w:p w:rsidR="00EE23E7" w:rsidRPr="00BA0831" w:rsidRDefault="00EE23E7" w:rsidP="00BA0831">
      <w:pPr>
        <w:spacing w:line="360" w:lineRule="auto"/>
        <w:rPr>
          <w:rFonts w:ascii="Times New Roman" w:hAnsi="Times New Roman"/>
          <w:b/>
          <w:sz w:val="24"/>
          <w:szCs w:val="24"/>
          <w:lang w:val="en-US"/>
        </w:rPr>
      </w:pPr>
      <w:r w:rsidRPr="00BA0831">
        <w:rPr>
          <w:rFonts w:ascii="Times New Roman" w:hAnsi="Times New Roman"/>
          <w:b/>
          <w:sz w:val="24"/>
          <w:szCs w:val="24"/>
          <w:lang w:val="en-US"/>
        </w:rPr>
        <w:t xml:space="preserve">Table </w:t>
      </w:r>
      <w:r w:rsidR="00A46933" w:rsidRPr="00BA0831">
        <w:rPr>
          <w:rFonts w:ascii="Times New Roman" w:hAnsi="Times New Roman"/>
          <w:b/>
          <w:sz w:val="24"/>
          <w:szCs w:val="24"/>
          <w:lang w:val="en-US"/>
        </w:rPr>
        <w:t>7</w:t>
      </w:r>
      <w:r w:rsidRPr="00BA0831">
        <w:rPr>
          <w:rFonts w:ascii="Times New Roman" w:hAnsi="Times New Roman"/>
          <w:b/>
          <w:sz w:val="24"/>
          <w:szCs w:val="24"/>
          <w:lang w:val="en-US"/>
        </w:rPr>
        <w:t>: Programme 3 allocation and expenditure</w:t>
      </w:r>
    </w:p>
    <w:p w:rsidR="00EE23E7" w:rsidRPr="00BA0831" w:rsidRDefault="00EE23E7" w:rsidP="00BA0831">
      <w:pPr>
        <w:spacing w:line="360" w:lineRule="auto"/>
        <w:rPr>
          <w:rFonts w:ascii="Times New Roman" w:hAnsi="Times New Roman"/>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2463"/>
        <w:gridCol w:w="2464"/>
        <w:gridCol w:w="2464"/>
      </w:tblGrid>
      <w:tr w:rsidR="00EE23E7" w:rsidRPr="00D54AC1" w:rsidTr="00625C25">
        <w:tc>
          <w:tcPr>
            <w:tcW w:w="2463" w:type="dxa"/>
            <w:shd w:val="clear" w:color="auto" w:fill="BFBFBF"/>
          </w:tcPr>
          <w:p w:rsidR="00EE23E7" w:rsidRPr="00D54AC1" w:rsidRDefault="00EE23E7" w:rsidP="00EE23E7">
            <w:pPr>
              <w:rPr>
                <w:rFonts w:ascii="Times New Roman" w:hAnsi="Times New Roman"/>
                <w:b/>
                <w:sz w:val="22"/>
                <w:szCs w:val="22"/>
                <w:lang w:val="en-GB"/>
              </w:rPr>
            </w:pPr>
            <w:r w:rsidRPr="00D54AC1">
              <w:rPr>
                <w:rFonts w:ascii="Times New Roman" w:hAnsi="Times New Roman"/>
                <w:b/>
                <w:sz w:val="22"/>
                <w:szCs w:val="22"/>
                <w:lang w:val="en-GB"/>
              </w:rPr>
              <w:t>Sub-programme name</w:t>
            </w:r>
          </w:p>
        </w:tc>
        <w:tc>
          <w:tcPr>
            <w:tcW w:w="2463" w:type="dxa"/>
            <w:shd w:val="clear" w:color="auto" w:fill="BFBFBF"/>
          </w:tcPr>
          <w:p w:rsidR="00EE23E7" w:rsidRPr="00D54AC1" w:rsidRDefault="00EE23E7" w:rsidP="006158D3">
            <w:pPr>
              <w:jc w:val="center"/>
              <w:rPr>
                <w:rFonts w:ascii="Times New Roman" w:hAnsi="Times New Roman"/>
                <w:b/>
                <w:sz w:val="22"/>
                <w:szCs w:val="22"/>
                <w:lang w:val="en-GB"/>
              </w:rPr>
            </w:pPr>
            <w:r w:rsidRPr="00D54AC1">
              <w:rPr>
                <w:rFonts w:ascii="Times New Roman" w:hAnsi="Times New Roman"/>
                <w:b/>
                <w:sz w:val="22"/>
                <w:szCs w:val="22"/>
                <w:lang w:val="en-GB"/>
              </w:rPr>
              <w:t>Final Appropriation</w:t>
            </w:r>
          </w:p>
        </w:tc>
        <w:tc>
          <w:tcPr>
            <w:tcW w:w="2464" w:type="dxa"/>
            <w:shd w:val="clear" w:color="auto" w:fill="BFBFBF"/>
          </w:tcPr>
          <w:p w:rsidR="00EE23E7" w:rsidRPr="00D54AC1" w:rsidRDefault="00EE23E7" w:rsidP="006158D3">
            <w:pPr>
              <w:jc w:val="center"/>
              <w:rPr>
                <w:rFonts w:ascii="Times New Roman" w:hAnsi="Times New Roman"/>
                <w:b/>
                <w:sz w:val="22"/>
                <w:szCs w:val="22"/>
                <w:lang w:val="en-GB"/>
              </w:rPr>
            </w:pPr>
            <w:r w:rsidRPr="00D54AC1">
              <w:rPr>
                <w:rFonts w:ascii="Times New Roman" w:hAnsi="Times New Roman"/>
                <w:b/>
                <w:sz w:val="22"/>
                <w:szCs w:val="22"/>
                <w:lang w:val="en-GB"/>
              </w:rPr>
              <w:t>Actual Expenditure</w:t>
            </w:r>
          </w:p>
        </w:tc>
        <w:tc>
          <w:tcPr>
            <w:tcW w:w="2464" w:type="dxa"/>
            <w:shd w:val="clear" w:color="auto" w:fill="BFBFBF"/>
          </w:tcPr>
          <w:p w:rsidR="00EE23E7" w:rsidRPr="00D54AC1" w:rsidRDefault="00EE23E7" w:rsidP="006158D3">
            <w:pPr>
              <w:jc w:val="center"/>
              <w:rPr>
                <w:rFonts w:ascii="Times New Roman" w:hAnsi="Times New Roman"/>
                <w:b/>
                <w:sz w:val="22"/>
                <w:szCs w:val="22"/>
                <w:lang w:val="en-GB"/>
              </w:rPr>
            </w:pPr>
            <w:r w:rsidRPr="00D54AC1">
              <w:rPr>
                <w:rFonts w:ascii="Times New Roman" w:hAnsi="Times New Roman"/>
                <w:b/>
                <w:sz w:val="22"/>
                <w:szCs w:val="22"/>
                <w:lang w:val="en-GB"/>
              </w:rPr>
              <w:t>(Over)/ under expenditure</w:t>
            </w:r>
          </w:p>
        </w:tc>
      </w:tr>
      <w:tr w:rsidR="00EE23E7" w:rsidRPr="00D54AC1" w:rsidTr="00625C25">
        <w:tc>
          <w:tcPr>
            <w:tcW w:w="2463" w:type="dxa"/>
          </w:tcPr>
          <w:p w:rsidR="00EE23E7" w:rsidRPr="00D54AC1" w:rsidRDefault="00EE23E7" w:rsidP="00EE23E7">
            <w:pPr>
              <w:rPr>
                <w:rFonts w:ascii="Times New Roman" w:hAnsi="Times New Roman"/>
                <w:sz w:val="22"/>
                <w:szCs w:val="22"/>
                <w:lang w:val="en-GB"/>
              </w:rPr>
            </w:pPr>
          </w:p>
        </w:tc>
        <w:tc>
          <w:tcPr>
            <w:tcW w:w="2463" w:type="dxa"/>
          </w:tcPr>
          <w:p w:rsidR="00EE23E7" w:rsidRPr="00D54AC1" w:rsidRDefault="00EE23E7" w:rsidP="006158D3">
            <w:pPr>
              <w:jc w:val="center"/>
              <w:rPr>
                <w:rFonts w:ascii="Times New Roman" w:hAnsi="Times New Roman"/>
                <w:sz w:val="22"/>
                <w:szCs w:val="22"/>
                <w:lang w:val="en-GB"/>
              </w:rPr>
            </w:pPr>
            <w:r w:rsidRPr="00D54AC1">
              <w:rPr>
                <w:rFonts w:ascii="Times New Roman" w:hAnsi="Times New Roman"/>
                <w:sz w:val="22"/>
                <w:szCs w:val="22"/>
                <w:lang w:val="en-GB"/>
              </w:rPr>
              <w:t>R’000</w:t>
            </w:r>
          </w:p>
        </w:tc>
        <w:tc>
          <w:tcPr>
            <w:tcW w:w="2464" w:type="dxa"/>
          </w:tcPr>
          <w:p w:rsidR="00EE23E7" w:rsidRPr="00D54AC1" w:rsidRDefault="00EE23E7" w:rsidP="006158D3">
            <w:pPr>
              <w:jc w:val="center"/>
              <w:rPr>
                <w:rFonts w:ascii="Times New Roman" w:hAnsi="Times New Roman"/>
                <w:sz w:val="22"/>
                <w:szCs w:val="22"/>
                <w:lang w:val="en-GB"/>
              </w:rPr>
            </w:pPr>
            <w:r w:rsidRPr="00D54AC1">
              <w:rPr>
                <w:rFonts w:ascii="Times New Roman" w:hAnsi="Times New Roman"/>
                <w:sz w:val="22"/>
                <w:szCs w:val="22"/>
                <w:lang w:val="en-GB"/>
              </w:rPr>
              <w:t>R’000</w:t>
            </w:r>
          </w:p>
        </w:tc>
        <w:tc>
          <w:tcPr>
            <w:tcW w:w="2464" w:type="dxa"/>
          </w:tcPr>
          <w:p w:rsidR="00EE23E7" w:rsidRPr="00D54AC1" w:rsidRDefault="00EE23E7" w:rsidP="006158D3">
            <w:pPr>
              <w:jc w:val="center"/>
              <w:rPr>
                <w:rFonts w:ascii="Times New Roman" w:hAnsi="Times New Roman"/>
                <w:sz w:val="22"/>
                <w:szCs w:val="22"/>
                <w:lang w:val="en-GB"/>
              </w:rPr>
            </w:pPr>
            <w:r w:rsidRPr="00D54AC1">
              <w:rPr>
                <w:rFonts w:ascii="Times New Roman" w:hAnsi="Times New Roman"/>
                <w:sz w:val="22"/>
                <w:szCs w:val="22"/>
                <w:lang w:val="en-GB"/>
              </w:rPr>
              <w:t>R’000</w:t>
            </w:r>
          </w:p>
        </w:tc>
      </w:tr>
      <w:tr w:rsidR="00EE23E7" w:rsidRPr="00D54AC1" w:rsidTr="00625C25">
        <w:tc>
          <w:tcPr>
            <w:tcW w:w="2463" w:type="dxa"/>
          </w:tcPr>
          <w:p w:rsidR="00EE23E7" w:rsidRPr="00D54AC1" w:rsidRDefault="00EE23E7" w:rsidP="00EE23E7">
            <w:pPr>
              <w:rPr>
                <w:rFonts w:ascii="Times New Roman" w:hAnsi="Times New Roman"/>
                <w:sz w:val="22"/>
                <w:szCs w:val="22"/>
              </w:rPr>
            </w:pPr>
            <w:r w:rsidRPr="00D54AC1">
              <w:rPr>
                <w:rFonts w:ascii="Times New Roman" w:hAnsi="Times New Roman"/>
                <w:sz w:val="22"/>
                <w:szCs w:val="22"/>
              </w:rPr>
              <w:t>Management:</w:t>
            </w:r>
          </w:p>
          <w:p w:rsidR="00EE23E7" w:rsidRPr="00D54AC1" w:rsidRDefault="00EE23E7" w:rsidP="00EE23E7">
            <w:pPr>
              <w:rPr>
                <w:rFonts w:ascii="Times New Roman" w:hAnsi="Times New Roman"/>
                <w:sz w:val="22"/>
                <w:szCs w:val="22"/>
              </w:rPr>
            </w:pPr>
            <w:r w:rsidRPr="00D54AC1">
              <w:rPr>
                <w:rFonts w:ascii="Times New Roman" w:hAnsi="Times New Roman"/>
                <w:sz w:val="22"/>
                <w:szCs w:val="22"/>
              </w:rPr>
              <w:t>Research, Policy</w:t>
            </w:r>
          </w:p>
          <w:p w:rsidR="00EE23E7" w:rsidRPr="00D54AC1" w:rsidRDefault="00EE23E7" w:rsidP="00EE23E7">
            <w:pPr>
              <w:rPr>
                <w:rFonts w:ascii="Times New Roman" w:hAnsi="Times New Roman"/>
                <w:sz w:val="22"/>
                <w:szCs w:val="22"/>
              </w:rPr>
            </w:pPr>
            <w:r w:rsidRPr="00D54AC1">
              <w:rPr>
                <w:rFonts w:ascii="Times New Roman" w:hAnsi="Times New Roman"/>
                <w:sz w:val="22"/>
                <w:szCs w:val="22"/>
              </w:rPr>
              <w:t>Coordination</w:t>
            </w:r>
          </w:p>
          <w:p w:rsidR="00EE23E7" w:rsidRPr="00D54AC1" w:rsidRDefault="00EE23E7" w:rsidP="00EE23E7">
            <w:pPr>
              <w:rPr>
                <w:rFonts w:ascii="Times New Roman" w:hAnsi="Times New Roman"/>
                <w:sz w:val="22"/>
                <w:szCs w:val="22"/>
              </w:rPr>
            </w:pPr>
            <w:r w:rsidRPr="00D54AC1">
              <w:rPr>
                <w:rFonts w:ascii="Times New Roman" w:hAnsi="Times New Roman"/>
                <w:sz w:val="22"/>
                <w:szCs w:val="22"/>
              </w:rPr>
              <w:t>and Knowledge</w:t>
            </w:r>
          </w:p>
          <w:p w:rsidR="00EE23E7" w:rsidRPr="00D54AC1" w:rsidRDefault="00EE23E7" w:rsidP="00EE23E7">
            <w:pPr>
              <w:rPr>
                <w:rFonts w:ascii="Times New Roman" w:hAnsi="Times New Roman"/>
                <w:sz w:val="22"/>
                <w:szCs w:val="22"/>
                <w:lang w:val="en-GB"/>
              </w:rPr>
            </w:pPr>
            <w:r w:rsidRPr="00D54AC1">
              <w:rPr>
                <w:rFonts w:ascii="Times New Roman" w:hAnsi="Times New Roman"/>
                <w:sz w:val="22"/>
                <w:szCs w:val="22"/>
              </w:rPr>
              <w:t>Management</w:t>
            </w:r>
          </w:p>
        </w:tc>
        <w:tc>
          <w:tcPr>
            <w:tcW w:w="2463" w:type="dxa"/>
          </w:tcPr>
          <w:p w:rsidR="00EE23E7" w:rsidRPr="00D54AC1" w:rsidRDefault="00125CCF" w:rsidP="006158D3">
            <w:pPr>
              <w:jc w:val="center"/>
              <w:rPr>
                <w:rFonts w:ascii="Times New Roman" w:hAnsi="Times New Roman"/>
                <w:sz w:val="22"/>
                <w:szCs w:val="22"/>
                <w:lang w:val="en-GB"/>
              </w:rPr>
            </w:pPr>
            <w:r w:rsidRPr="00D54AC1">
              <w:rPr>
                <w:rFonts w:ascii="Times New Roman" w:hAnsi="Times New Roman"/>
                <w:sz w:val="22"/>
                <w:szCs w:val="22"/>
                <w:lang w:val="en-GB"/>
              </w:rPr>
              <w:t>2 824</w:t>
            </w:r>
          </w:p>
        </w:tc>
        <w:tc>
          <w:tcPr>
            <w:tcW w:w="2464" w:type="dxa"/>
          </w:tcPr>
          <w:p w:rsidR="00EE23E7" w:rsidRPr="00D54AC1" w:rsidRDefault="00125CCF" w:rsidP="006158D3">
            <w:pPr>
              <w:jc w:val="center"/>
              <w:rPr>
                <w:rFonts w:ascii="Times New Roman" w:hAnsi="Times New Roman"/>
                <w:sz w:val="22"/>
                <w:szCs w:val="22"/>
                <w:lang w:val="en-GB"/>
              </w:rPr>
            </w:pPr>
            <w:r w:rsidRPr="00D54AC1">
              <w:rPr>
                <w:rFonts w:ascii="Times New Roman" w:hAnsi="Times New Roman"/>
                <w:sz w:val="22"/>
                <w:szCs w:val="22"/>
                <w:lang w:val="en-GB"/>
              </w:rPr>
              <w:t xml:space="preserve">3 </w:t>
            </w:r>
            <w:r w:rsidR="006158D3" w:rsidRPr="00D54AC1">
              <w:rPr>
                <w:rFonts w:ascii="Times New Roman" w:hAnsi="Times New Roman"/>
                <w:sz w:val="22"/>
                <w:szCs w:val="22"/>
                <w:lang w:val="en-GB"/>
              </w:rPr>
              <w:t>3</w:t>
            </w:r>
            <w:r w:rsidRPr="00D54AC1">
              <w:rPr>
                <w:rFonts w:ascii="Times New Roman" w:hAnsi="Times New Roman"/>
                <w:sz w:val="22"/>
                <w:szCs w:val="22"/>
                <w:lang w:val="en-GB"/>
              </w:rPr>
              <w:t>16</w:t>
            </w:r>
          </w:p>
        </w:tc>
        <w:tc>
          <w:tcPr>
            <w:tcW w:w="2464" w:type="dxa"/>
          </w:tcPr>
          <w:p w:rsidR="00EE23E7" w:rsidRPr="00D54AC1" w:rsidRDefault="00125CCF" w:rsidP="006158D3">
            <w:pPr>
              <w:jc w:val="center"/>
              <w:rPr>
                <w:rFonts w:ascii="Times New Roman" w:hAnsi="Times New Roman"/>
                <w:sz w:val="22"/>
                <w:szCs w:val="22"/>
                <w:lang w:val="en-GB"/>
              </w:rPr>
            </w:pPr>
            <w:r w:rsidRPr="00D54AC1">
              <w:rPr>
                <w:rFonts w:ascii="Times New Roman" w:hAnsi="Times New Roman"/>
                <w:sz w:val="22"/>
                <w:szCs w:val="22"/>
                <w:lang w:val="en-GB"/>
              </w:rPr>
              <w:t>(336)</w:t>
            </w:r>
          </w:p>
        </w:tc>
      </w:tr>
      <w:tr w:rsidR="00EE23E7" w:rsidRPr="00D54AC1" w:rsidTr="00625C25">
        <w:tc>
          <w:tcPr>
            <w:tcW w:w="2463" w:type="dxa"/>
          </w:tcPr>
          <w:p w:rsidR="00EE23E7" w:rsidRPr="00D54AC1" w:rsidRDefault="00EE23E7" w:rsidP="00EE23E7">
            <w:pPr>
              <w:rPr>
                <w:rFonts w:ascii="Times New Roman" w:hAnsi="Times New Roman"/>
                <w:sz w:val="22"/>
                <w:szCs w:val="22"/>
              </w:rPr>
            </w:pPr>
            <w:r w:rsidRPr="00D54AC1">
              <w:rPr>
                <w:rFonts w:ascii="Times New Roman" w:hAnsi="Times New Roman"/>
                <w:sz w:val="22"/>
                <w:szCs w:val="22"/>
              </w:rPr>
              <w:t>Research</w:t>
            </w:r>
          </w:p>
          <w:p w:rsidR="00EE23E7" w:rsidRPr="00D54AC1" w:rsidRDefault="00EE23E7" w:rsidP="00EE23E7">
            <w:pPr>
              <w:rPr>
                <w:rFonts w:ascii="Times New Roman" w:hAnsi="Times New Roman"/>
                <w:sz w:val="22"/>
                <w:szCs w:val="22"/>
                <w:lang w:val="en-GB"/>
              </w:rPr>
            </w:pPr>
            <w:r w:rsidRPr="00D54AC1">
              <w:rPr>
                <w:rFonts w:ascii="Times New Roman" w:hAnsi="Times New Roman"/>
                <w:sz w:val="22"/>
                <w:szCs w:val="22"/>
              </w:rPr>
              <w:t>Management</w:t>
            </w:r>
          </w:p>
        </w:tc>
        <w:tc>
          <w:tcPr>
            <w:tcW w:w="2463" w:type="dxa"/>
          </w:tcPr>
          <w:p w:rsidR="00EE23E7" w:rsidRPr="00D54AC1" w:rsidRDefault="00125CCF" w:rsidP="006158D3">
            <w:pPr>
              <w:jc w:val="center"/>
              <w:rPr>
                <w:rFonts w:ascii="Times New Roman" w:hAnsi="Times New Roman"/>
                <w:sz w:val="22"/>
                <w:szCs w:val="22"/>
                <w:lang w:val="en-GB"/>
              </w:rPr>
            </w:pPr>
            <w:r w:rsidRPr="00D54AC1">
              <w:rPr>
                <w:rFonts w:ascii="Times New Roman" w:hAnsi="Times New Roman"/>
                <w:sz w:val="22"/>
                <w:szCs w:val="22"/>
                <w:lang w:val="en-GB"/>
              </w:rPr>
              <w:t>3 437</w:t>
            </w:r>
          </w:p>
        </w:tc>
        <w:tc>
          <w:tcPr>
            <w:tcW w:w="2464" w:type="dxa"/>
          </w:tcPr>
          <w:p w:rsidR="00EE23E7" w:rsidRPr="00D54AC1" w:rsidRDefault="00125CCF" w:rsidP="006158D3">
            <w:pPr>
              <w:jc w:val="center"/>
              <w:rPr>
                <w:rFonts w:ascii="Times New Roman" w:hAnsi="Times New Roman"/>
                <w:sz w:val="22"/>
                <w:szCs w:val="22"/>
                <w:lang w:val="en-GB"/>
              </w:rPr>
            </w:pPr>
            <w:r w:rsidRPr="00D54AC1">
              <w:rPr>
                <w:rFonts w:ascii="Times New Roman" w:hAnsi="Times New Roman"/>
                <w:sz w:val="22"/>
                <w:szCs w:val="22"/>
                <w:lang w:val="en-GB"/>
              </w:rPr>
              <w:t>3 503</w:t>
            </w:r>
          </w:p>
        </w:tc>
        <w:tc>
          <w:tcPr>
            <w:tcW w:w="2464" w:type="dxa"/>
          </w:tcPr>
          <w:p w:rsidR="00EE23E7" w:rsidRPr="00D54AC1" w:rsidRDefault="00125CCF" w:rsidP="006158D3">
            <w:pPr>
              <w:jc w:val="center"/>
              <w:rPr>
                <w:rFonts w:ascii="Times New Roman" w:hAnsi="Times New Roman"/>
                <w:sz w:val="22"/>
                <w:szCs w:val="22"/>
                <w:lang w:val="en-GB"/>
              </w:rPr>
            </w:pPr>
            <w:r w:rsidRPr="00D54AC1">
              <w:rPr>
                <w:rFonts w:ascii="Times New Roman" w:hAnsi="Times New Roman"/>
                <w:sz w:val="22"/>
                <w:szCs w:val="22"/>
                <w:lang w:val="en-GB"/>
              </w:rPr>
              <w:t>(66)</w:t>
            </w:r>
          </w:p>
        </w:tc>
      </w:tr>
      <w:tr w:rsidR="00EE23E7" w:rsidRPr="00D54AC1" w:rsidTr="00625C25">
        <w:tc>
          <w:tcPr>
            <w:tcW w:w="2463" w:type="dxa"/>
          </w:tcPr>
          <w:p w:rsidR="00EE23E7" w:rsidRPr="00D54AC1" w:rsidRDefault="00EE23E7" w:rsidP="00EE23E7">
            <w:pPr>
              <w:rPr>
                <w:rFonts w:ascii="Times New Roman" w:hAnsi="Times New Roman"/>
                <w:sz w:val="22"/>
                <w:szCs w:val="22"/>
              </w:rPr>
            </w:pPr>
            <w:r w:rsidRPr="00D54AC1">
              <w:rPr>
                <w:rFonts w:ascii="Times New Roman" w:hAnsi="Times New Roman"/>
                <w:sz w:val="22"/>
                <w:szCs w:val="22"/>
              </w:rPr>
              <w:t>Policy Analysis and</w:t>
            </w:r>
          </w:p>
          <w:p w:rsidR="00EE23E7" w:rsidRPr="00D54AC1" w:rsidRDefault="00EE23E7" w:rsidP="00EE23E7">
            <w:pPr>
              <w:rPr>
                <w:rFonts w:ascii="Times New Roman" w:hAnsi="Times New Roman"/>
                <w:sz w:val="22"/>
                <w:szCs w:val="22"/>
                <w:lang w:val="en-GB"/>
              </w:rPr>
            </w:pPr>
            <w:r w:rsidRPr="00D54AC1">
              <w:rPr>
                <w:rFonts w:ascii="Times New Roman" w:hAnsi="Times New Roman"/>
                <w:sz w:val="22"/>
                <w:szCs w:val="22"/>
              </w:rPr>
              <w:t>Coordination</w:t>
            </w:r>
          </w:p>
        </w:tc>
        <w:tc>
          <w:tcPr>
            <w:tcW w:w="2463" w:type="dxa"/>
          </w:tcPr>
          <w:p w:rsidR="00EE23E7" w:rsidRPr="00D54AC1" w:rsidRDefault="00125CCF" w:rsidP="006158D3">
            <w:pPr>
              <w:jc w:val="center"/>
              <w:rPr>
                <w:rFonts w:ascii="Times New Roman" w:hAnsi="Times New Roman"/>
                <w:sz w:val="22"/>
                <w:szCs w:val="22"/>
                <w:lang w:val="en-GB"/>
              </w:rPr>
            </w:pPr>
            <w:r w:rsidRPr="00D54AC1">
              <w:rPr>
                <w:rFonts w:ascii="Times New Roman" w:hAnsi="Times New Roman"/>
                <w:sz w:val="22"/>
                <w:szCs w:val="22"/>
                <w:lang w:val="en-GB"/>
              </w:rPr>
              <w:t>138</w:t>
            </w:r>
          </w:p>
        </w:tc>
        <w:tc>
          <w:tcPr>
            <w:tcW w:w="2464" w:type="dxa"/>
          </w:tcPr>
          <w:p w:rsidR="00EE23E7" w:rsidRPr="00D54AC1" w:rsidRDefault="00125CCF" w:rsidP="006158D3">
            <w:pPr>
              <w:jc w:val="center"/>
              <w:rPr>
                <w:rFonts w:ascii="Times New Roman" w:hAnsi="Times New Roman"/>
                <w:sz w:val="22"/>
                <w:szCs w:val="22"/>
                <w:lang w:val="en-GB"/>
              </w:rPr>
            </w:pPr>
            <w:r w:rsidRPr="00D54AC1">
              <w:rPr>
                <w:rFonts w:ascii="Times New Roman" w:hAnsi="Times New Roman"/>
                <w:sz w:val="22"/>
                <w:szCs w:val="22"/>
                <w:lang w:val="en-GB"/>
              </w:rPr>
              <w:t>-</w:t>
            </w:r>
          </w:p>
        </w:tc>
        <w:tc>
          <w:tcPr>
            <w:tcW w:w="2464" w:type="dxa"/>
          </w:tcPr>
          <w:p w:rsidR="00EE23E7" w:rsidRPr="00D54AC1" w:rsidRDefault="00125CCF" w:rsidP="006158D3">
            <w:pPr>
              <w:jc w:val="center"/>
              <w:rPr>
                <w:rFonts w:ascii="Times New Roman" w:hAnsi="Times New Roman"/>
                <w:sz w:val="22"/>
                <w:szCs w:val="22"/>
                <w:lang w:val="en-GB"/>
              </w:rPr>
            </w:pPr>
            <w:r w:rsidRPr="00D54AC1">
              <w:rPr>
                <w:rFonts w:ascii="Times New Roman" w:hAnsi="Times New Roman"/>
                <w:sz w:val="22"/>
                <w:szCs w:val="22"/>
                <w:lang w:val="en-GB"/>
              </w:rPr>
              <w:t>138</w:t>
            </w:r>
          </w:p>
        </w:tc>
      </w:tr>
      <w:tr w:rsidR="00EE23E7" w:rsidRPr="00D54AC1" w:rsidTr="00625C25">
        <w:tc>
          <w:tcPr>
            <w:tcW w:w="2463" w:type="dxa"/>
          </w:tcPr>
          <w:p w:rsidR="00EE23E7" w:rsidRPr="00D54AC1" w:rsidRDefault="00EE23E7" w:rsidP="00EE23E7">
            <w:pPr>
              <w:rPr>
                <w:rFonts w:ascii="Times New Roman" w:hAnsi="Times New Roman"/>
                <w:sz w:val="22"/>
                <w:szCs w:val="22"/>
              </w:rPr>
            </w:pPr>
            <w:r w:rsidRPr="00D54AC1">
              <w:rPr>
                <w:rFonts w:ascii="Times New Roman" w:hAnsi="Times New Roman"/>
                <w:sz w:val="22"/>
                <w:szCs w:val="22"/>
              </w:rPr>
              <w:t>Information</w:t>
            </w:r>
          </w:p>
          <w:p w:rsidR="00EE23E7" w:rsidRPr="00D54AC1" w:rsidRDefault="00EE23E7" w:rsidP="00EE23E7">
            <w:pPr>
              <w:rPr>
                <w:rFonts w:ascii="Times New Roman" w:hAnsi="Times New Roman"/>
                <w:sz w:val="22"/>
                <w:szCs w:val="22"/>
              </w:rPr>
            </w:pPr>
            <w:r w:rsidRPr="00D54AC1">
              <w:rPr>
                <w:rFonts w:ascii="Times New Roman" w:hAnsi="Times New Roman"/>
                <w:sz w:val="22"/>
                <w:szCs w:val="22"/>
              </w:rPr>
              <w:t>and Knowledge</w:t>
            </w:r>
          </w:p>
          <w:p w:rsidR="00EE23E7" w:rsidRPr="00D54AC1" w:rsidRDefault="00EE23E7" w:rsidP="00EE23E7">
            <w:pPr>
              <w:rPr>
                <w:rFonts w:ascii="Times New Roman" w:hAnsi="Times New Roman"/>
                <w:sz w:val="22"/>
                <w:szCs w:val="22"/>
              </w:rPr>
            </w:pPr>
            <w:r w:rsidRPr="00D54AC1">
              <w:rPr>
                <w:rFonts w:ascii="Times New Roman" w:hAnsi="Times New Roman"/>
                <w:sz w:val="22"/>
                <w:szCs w:val="22"/>
              </w:rPr>
              <w:t>Management</w:t>
            </w:r>
          </w:p>
        </w:tc>
        <w:tc>
          <w:tcPr>
            <w:tcW w:w="2463" w:type="dxa"/>
          </w:tcPr>
          <w:p w:rsidR="00EE23E7" w:rsidRPr="00D54AC1" w:rsidRDefault="00125CCF" w:rsidP="006158D3">
            <w:pPr>
              <w:jc w:val="center"/>
              <w:rPr>
                <w:rFonts w:ascii="Times New Roman" w:hAnsi="Times New Roman"/>
                <w:sz w:val="22"/>
                <w:szCs w:val="22"/>
                <w:lang w:val="en-GB"/>
              </w:rPr>
            </w:pPr>
            <w:r w:rsidRPr="00D54AC1">
              <w:rPr>
                <w:rFonts w:ascii="Times New Roman" w:hAnsi="Times New Roman"/>
                <w:sz w:val="22"/>
                <w:szCs w:val="22"/>
                <w:lang w:val="en-GB"/>
              </w:rPr>
              <w:t>760</w:t>
            </w:r>
          </w:p>
        </w:tc>
        <w:tc>
          <w:tcPr>
            <w:tcW w:w="2464" w:type="dxa"/>
          </w:tcPr>
          <w:p w:rsidR="00EE23E7" w:rsidRPr="00D54AC1" w:rsidRDefault="00125CCF" w:rsidP="006158D3">
            <w:pPr>
              <w:jc w:val="center"/>
              <w:rPr>
                <w:rFonts w:ascii="Times New Roman" w:hAnsi="Times New Roman"/>
                <w:sz w:val="22"/>
                <w:szCs w:val="22"/>
                <w:lang w:val="en-GB"/>
              </w:rPr>
            </w:pPr>
            <w:r w:rsidRPr="00D54AC1">
              <w:rPr>
                <w:rFonts w:ascii="Times New Roman" w:hAnsi="Times New Roman"/>
                <w:sz w:val="22"/>
                <w:szCs w:val="22"/>
                <w:lang w:val="en-GB"/>
              </w:rPr>
              <w:t>752</w:t>
            </w:r>
          </w:p>
        </w:tc>
        <w:tc>
          <w:tcPr>
            <w:tcW w:w="2464" w:type="dxa"/>
          </w:tcPr>
          <w:p w:rsidR="00EE23E7" w:rsidRPr="00D54AC1" w:rsidRDefault="00125CCF" w:rsidP="006158D3">
            <w:pPr>
              <w:jc w:val="center"/>
              <w:rPr>
                <w:rFonts w:ascii="Times New Roman" w:hAnsi="Times New Roman"/>
                <w:sz w:val="22"/>
                <w:szCs w:val="22"/>
                <w:lang w:val="en-GB"/>
              </w:rPr>
            </w:pPr>
            <w:r w:rsidRPr="00D54AC1">
              <w:rPr>
                <w:rFonts w:ascii="Times New Roman" w:hAnsi="Times New Roman"/>
                <w:sz w:val="22"/>
                <w:szCs w:val="22"/>
                <w:lang w:val="en-GB"/>
              </w:rPr>
              <w:t>8</w:t>
            </w:r>
          </w:p>
        </w:tc>
      </w:tr>
      <w:tr w:rsidR="00EE23E7" w:rsidRPr="00D54AC1" w:rsidTr="00625C25">
        <w:tc>
          <w:tcPr>
            <w:tcW w:w="2463" w:type="dxa"/>
            <w:shd w:val="clear" w:color="auto" w:fill="D9D9D9"/>
          </w:tcPr>
          <w:p w:rsidR="00EE23E7" w:rsidRPr="00D54AC1" w:rsidRDefault="00EE23E7" w:rsidP="00EE23E7">
            <w:pPr>
              <w:rPr>
                <w:rFonts w:ascii="Times New Roman" w:hAnsi="Times New Roman"/>
                <w:b/>
                <w:sz w:val="22"/>
                <w:szCs w:val="22"/>
                <w:lang w:val="en-GB"/>
              </w:rPr>
            </w:pPr>
            <w:r w:rsidRPr="00D54AC1">
              <w:rPr>
                <w:rFonts w:ascii="Times New Roman" w:hAnsi="Times New Roman"/>
                <w:b/>
                <w:sz w:val="22"/>
                <w:szCs w:val="22"/>
                <w:lang w:val="en-GB"/>
              </w:rPr>
              <w:t>Total</w:t>
            </w:r>
          </w:p>
        </w:tc>
        <w:tc>
          <w:tcPr>
            <w:tcW w:w="2463" w:type="dxa"/>
            <w:shd w:val="clear" w:color="auto" w:fill="D9D9D9"/>
          </w:tcPr>
          <w:p w:rsidR="00EE23E7" w:rsidRPr="00D54AC1" w:rsidRDefault="00125CCF" w:rsidP="006158D3">
            <w:pPr>
              <w:jc w:val="center"/>
              <w:rPr>
                <w:rFonts w:ascii="Times New Roman" w:hAnsi="Times New Roman"/>
                <w:b/>
                <w:sz w:val="22"/>
                <w:szCs w:val="22"/>
                <w:lang w:val="en-GB"/>
              </w:rPr>
            </w:pPr>
            <w:r w:rsidRPr="00D54AC1">
              <w:rPr>
                <w:rFonts w:ascii="Times New Roman" w:hAnsi="Times New Roman"/>
                <w:b/>
                <w:sz w:val="22"/>
                <w:szCs w:val="22"/>
                <w:lang w:val="en-GB"/>
              </w:rPr>
              <w:t>7 159</w:t>
            </w:r>
          </w:p>
        </w:tc>
        <w:tc>
          <w:tcPr>
            <w:tcW w:w="2464" w:type="dxa"/>
            <w:shd w:val="clear" w:color="auto" w:fill="D9D9D9"/>
          </w:tcPr>
          <w:p w:rsidR="00EE23E7" w:rsidRPr="00D54AC1" w:rsidRDefault="00125CCF" w:rsidP="006158D3">
            <w:pPr>
              <w:jc w:val="center"/>
              <w:rPr>
                <w:rFonts w:ascii="Times New Roman" w:hAnsi="Times New Roman"/>
                <w:b/>
                <w:sz w:val="22"/>
                <w:szCs w:val="22"/>
                <w:lang w:val="en-GB"/>
              </w:rPr>
            </w:pPr>
            <w:r w:rsidRPr="00D54AC1">
              <w:rPr>
                <w:rFonts w:ascii="Times New Roman" w:hAnsi="Times New Roman"/>
                <w:b/>
                <w:sz w:val="22"/>
                <w:szCs w:val="22"/>
                <w:lang w:val="en-GB"/>
              </w:rPr>
              <w:t>7 415</w:t>
            </w:r>
          </w:p>
        </w:tc>
        <w:tc>
          <w:tcPr>
            <w:tcW w:w="2464" w:type="dxa"/>
            <w:shd w:val="clear" w:color="auto" w:fill="D9D9D9"/>
          </w:tcPr>
          <w:p w:rsidR="00EE23E7" w:rsidRPr="00D54AC1" w:rsidRDefault="00125CCF" w:rsidP="006158D3">
            <w:pPr>
              <w:jc w:val="center"/>
              <w:rPr>
                <w:rFonts w:ascii="Times New Roman" w:hAnsi="Times New Roman"/>
                <w:b/>
                <w:sz w:val="22"/>
                <w:szCs w:val="22"/>
                <w:lang w:val="en-GB"/>
              </w:rPr>
            </w:pPr>
            <w:r w:rsidRPr="00D54AC1">
              <w:rPr>
                <w:rFonts w:ascii="Times New Roman" w:hAnsi="Times New Roman"/>
                <w:b/>
                <w:sz w:val="22"/>
                <w:szCs w:val="22"/>
                <w:lang w:val="en-GB"/>
              </w:rPr>
              <w:t>(256)</w:t>
            </w:r>
          </w:p>
        </w:tc>
      </w:tr>
    </w:tbl>
    <w:p w:rsidR="00EE23E7" w:rsidRPr="00D54AC1" w:rsidRDefault="00EE23E7" w:rsidP="00EE23E7">
      <w:pPr>
        <w:rPr>
          <w:rFonts w:ascii="Times New Roman" w:hAnsi="Times New Roman"/>
          <w:sz w:val="22"/>
          <w:szCs w:val="22"/>
          <w:lang w:val="en-GB"/>
        </w:rPr>
      </w:pPr>
    </w:p>
    <w:p w:rsidR="00EE23E7" w:rsidRPr="00BA0831" w:rsidRDefault="002B7244" w:rsidP="00BA0831">
      <w:pPr>
        <w:spacing w:line="360" w:lineRule="auto"/>
        <w:jc w:val="both"/>
        <w:rPr>
          <w:rFonts w:ascii="Times New Roman" w:hAnsi="Times New Roman"/>
          <w:sz w:val="24"/>
          <w:szCs w:val="24"/>
          <w:lang w:val="en-GB"/>
        </w:rPr>
      </w:pPr>
      <w:r w:rsidRPr="00BA0831">
        <w:rPr>
          <w:rFonts w:ascii="Times New Roman" w:hAnsi="Times New Roman"/>
          <w:sz w:val="24"/>
          <w:szCs w:val="24"/>
          <w:lang w:val="en-GB"/>
        </w:rPr>
        <w:t>This programme spent 103</w:t>
      </w:r>
      <w:r w:rsidR="00A46933" w:rsidRPr="00BA0831">
        <w:rPr>
          <w:rFonts w:ascii="Times New Roman" w:hAnsi="Times New Roman"/>
          <w:sz w:val="24"/>
          <w:szCs w:val="24"/>
          <w:lang w:val="en-GB"/>
        </w:rPr>
        <w:t>.</w:t>
      </w:r>
      <w:r w:rsidRPr="00BA0831">
        <w:rPr>
          <w:rFonts w:ascii="Times New Roman" w:hAnsi="Times New Roman"/>
          <w:sz w:val="24"/>
          <w:szCs w:val="24"/>
          <w:lang w:val="en-GB"/>
        </w:rPr>
        <w:t>6</w:t>
      </w:r>
      <w:r w:rsidR="00EE23E7" w:rsidRPr="00BA0831">
        <w:rPr>
          <w:rFonts w:ascii="Times New Roman" w:hAnsi="Times New Roman"/>
          <w:sz w:val="24"/>
          <w:szCs w:val="24"/>
          <w:lang w:val="en-GB"/>
        </w:rPr>
        <w:t>% of its budget of R</w:t>
      </w:r>
      <w:r w:rsidRPr="00BA0831">
        <w:rPr>
          <w:rFonts w:ascii="Times New Roman" w:hAnsi="Times New Roman"/>
          <w:sz w:val="24"/>
          <w:szCs w:val="24"/>
          <w:lang w:val="en-GB"/>
        </w:rPr>
        <w:t>7</w:t>
      </w:r>
      <w:r w:rsidR="007C0464" w:rsidRPr="00BA0831">
        <w:rPr>
          <w:rFonts w:ascii="Times New Roman" w:hAnsi="Times New Roman"/>
          <w:sz w:val="24"/>
          <w:szCs w:val="24"/>
          <w:lang w:val="en-GB"/>
        </w:rPr>
        <w:t>.</w:t>
      </w:r>
      <w:r w:rsidRPr="00BA0831">
        <w:rPr>
          <w:rFonts w:ascii="Times New Roman" w:hAnsi="Times New Roman"/>
          <w:sz w:val="24"/>
          <w:szCs w:val="24"/>
          <w:lang w:val="en-GB"/>
        </w:rPr>
        <w:t>159</w:t>
      </w:r>
      <w:r w:rsidR="00EE23E7" w:rsidRPr="00BA0831">
        <w:rPr>
          <w:rFonts w:ascii="Times New Roman" w:hAnsi="Times New Roman"/>
          <w:sz w:val="24"/>
          <w:szCs w:val="24"/>
          <w:lang w:val="en-GB"/>
        </w:rPr>
        <w:t xml:space="preserve"> million. The main cost drivers for this programme is C</w:t>
      </w:r>
      <w:r w:rsidRPr="00BA0831">
        <w:rPr>
          <w:rFonts w:ascii="Times New Roman" w:hAnsi="Times New Roman"/>
          <w:sz w:val="24"/>
          <w:szCs w:val="24"/>
          <w:lang w:val="en-GB"/>
        </w:rPr>
        <w:t>ost of Employment (CoE) (R5</w:t>
      </w:r>
      <w:r w:rsidR="007C0464" w:rsidRPr="00BA0831">
        <w:rPr>
          <w:rFonts w:ascii="Times New Roman" w:hAnsi="Times New Roman"/>
          <w:sz w:val="24"/>
          <w:szCs w:val="24"/>
          <w:lang w:val="en-GB"/>
        </w:rPr>
        <w:t>.</w:t>
      </w:r>
      <w:r w:rsidRPr="00BA0831">
        <w:rPr>
          <w:rFonts w:ascii="Times New Roman" w:hAnsi="Times New Roman"/>
          <w:sz w:val="24"/>
          <w:szCs w:val="24"/>
          <w:lang w:val="en-GB"/>
        </w:rPr>
        <w:t>045</w:t>
      </w:r>
      <w:r w:rsidR="00EE23E7" w:rsidRPr="00BA0831">
        <w:rPr>
          <w:rFonts w:ascii="Times New Roman" w:hAnsi="Times New Roman"/>
          <w:sz w:val="24"/>
          <w:szCs w:val="24"/>
          <w:lang w:val="en-GB"/>
        </w:rPr>
        <w:t xml:space="preserve"> million, </w:t>
      </w:r>
      <w:r w:rsidR="006158D3" w:rsidRPr="00BA0831">
        <w:rPr>
          <w:rFonts w:ascii="Times New Roman" w:hAnsi="Times New Roman"/>
          <w:sz w:val="24"/>
          <w:szCs w:val="24"/>
          <w:lang w:val="en-GB"/>
        </w:rPr>
        <w:t>which amounts to 68%</w:t>
      </w:r>
      <w:r w:rsidR="00EE23E7" w:rsidRPr="00BA0831">
        <w:rPr>
          <w:rFonts w:ascii="Times New Roman" w:hAnsi="Times New Roman"/>
          <w:sz w:val="24"/>
          <w:szCs w:val="24"/>
          <w:lang w:val="en-GB"/>
        </w:rPr>
        <w:t>) a</w:t>
      </w:r>
      <w:r w:rsidRPr="00BA0831">
        <w:rPr>
          <w:rFonts w:ascii="Times New Roman" w:hAnsi="Times New Roman"/>
          <w:sz w:val="24"/>
          <w:szCs w:val="24"/>
          <w:lang w:val="en-GB"/>
        </w:rPr>
        <w:t>nd Goods and Services (R 1</w:t>
      </w:r>
      <w:r w:rsidR="00A46933" w:rsidRPr="00BA0831">
        <w:rPr>
          <w:rFonts w:ascii="Times New Roman" w:hAnsi="Times New Roman"/>
          <w:sz w:val="24"/>
          <w:szCs w:val="24"/>
          <w:lang w:val="en-GB"/>
        </w:rPr>
        <w:t>.</w:t>
      </w:r>
      <w:r w:rsidRPr="00BA0831">
        <w:rPr>
          <w:rFonts w:ascii="Times New Roman" w:hAnsi="Times New Roman"/>
          <w:sz w:val="24"/>
          <w:szCs w:val="24"/>
          <w:lang w:val="en-GB"/>
        </w:rPr>
        <w:t xml:space="preserve">871 000). An </w:t>
      </w:r>
      <w:r w:rsidR="00414A1C" w:rsidRPr="00BA0831">
        <w:rPr>
          <w:rFonts w:ascii="Times New Roman" w:hAnsi="Times New Roman"/>
          <w:sz w:val="24"/>
          <w:szCs w:val="24"/>
          <w:lang w:val="en-GB"/>
        </w:rPr>
        <w:t>over</w:t>
      </w:r>
      <w:r w:rsidRPr="00BA0831">
        <w:rPr>
          <w:rFonts w:ascii="Times New Roman" w:hAnsi="Times New Roman"/>
          <w:sz w:val="24"/>
          <w:szCs w:val="24"/>
          <w:lang w:val="en-GB"/>
        </w:rPr>
        <w:t xml:space="preserve">-expenditure of R 256 </w:t>
      </w:r>
      <w:r w:rsidR="00EE23E7" w:rsidRPr="00BA0831">
        <w:rPr>
          <w:rFonts w:ascii="Times New Roman" w:hAnsi="Times New Roman"/>
          <w:sz w:val="24"/>
          <w:szCs w:val="24"/>
          <w:lang w:val="en-GB"/>
        </w:rPr>
        <w:t>000 was incurred.</w:t>
      </w:r>
    </w:p>
    <w:p w:rsidR="00EE23E7" w:rsidRPr="00BA0831" w:rsidRDefault="00EE23E7" w:rsidP="00BA0831">
      <w:pPr>
        <w:spacing w:line="360" w:lineRule="auto"/>
        <w:jc w:val="both"/>
        <w:rPr>
          <w:rFonts w:ascii="Times New Roman" w:hAnsi="Times New Roman"/>
          <w:b/>
          <w:sz w:val="24"/>
          <w:szCs w:val="24"/>
          <w:lang w:val="en-GB"/>
        </w:rPr>
      </w:pPr>
    </w:p>
    <w:p w:rsidR="00EE23E7" w:rsidRPr="00BA0831" w:rsidRDefault="00EE23E7" w:rsidP="00BA0831">
      <w:pPr>
        <w:numPr>
          <w:ilvl w:val="2"/>
          <w:numId w:val="30"/>
        </w:numPr>
        <w:spacing w:line="360" w:lineRule="auto"/>
        <w:jc w:val="both"/>
        <w:rPr>
          <w:rFonts w:ascii="Times New Roman" w:hAnsi="Times New Roman"/>
          <w:b/>
          <w:sz w:val="24"/>
          <w:szCs w:val="24"/>
          <w:lang w:val="en-GB"/>
        </w:rPr>
      </w:pPr>
      <w:r w:rsidRPr="00BA0831">
        <w:rPr>
          <w:rFonts w:ascii="Times New Roman" w:hAnsi="Times New Roman"/>
          <w:b/>
          <w:sz w:val="24"/>
          <w:szCs w:val="24"/>
          <w:lang w:val="en-GB"/>
        </w:rPr>
        <w:t>Programme 4: Monitoring, Evaluation and Outreach</w:t>
      </w:r>
    </w:p>
    <w:p w:rsidR="00EE23E7" w:rsidRPr="00BA0831" w:rsidRDefault="00EE23E7" w:rsidP="00BA0831">
      <w:pPr>
        <w:spacing w:line="360" w:lineRule="auto"/>
        <w:jc w:val="both"/>
        <w:rPr>
          <w:rFonts w:ascii="Times New Roman" w:hAnsi="Times New Roman"/>
          <w:b/>
          <w:sz w:val="24"/>
          <w:szCs w:val="24"/>
          <w:lang w:val="en-GB"/>
        </w:rPr>
      </w:pPr>
    </w:p>
    <w:p w:rsidR="00EE23E7" w:rsidRPr="00BA0831" w:rsidRDefault="00EE23E7" w:rsidP="00BA0831">
      <w:pPr>
        <w:spacing w:line="360" w:lineRule="auto"/>
        <w:jc w:val="both"/>
        <w:rPr>
          <w:rFonts w:ascii="Times New Roman" w:hAnsi="Times New Roman"/>
          <w:sz w:val="24"/>
          <w:szCs w:val="24"/>
          <w:lang w:val="en-GB"/>
        </w:rPr>
      </w:pPr>
      <w:r w:rsidRPr="00BA0831">
        <w:rPr>
          <w:rFonts w:ascii="Times New Roman" w:hAnsi="Times New Roman"/>
          <w:sz w:val="24"/>
          <w:szCs w:val="24"/>
        </w:rPr>
        <w:t xml:space="preserve">The </w:t>
      </w:r>
      <w:r w:rsidRPr="00BA0831">
        <w:rPr>
          <w:rFonts w:ascii="Times New Roman" w:hAnsi="Times New Roman"/>
          <w:bCs/>
          <w:sz w:val="24"/>
          <w:szCs w:val="24"/>
        </w:rPr>
        <w:t>purpose of the programme</w:t>
      </w:r>
      <w:r w:rsidRPr="00BA0831">
        <w:rPr>
          <w:rFonts w:ascii="Times New Roman" w:hAnsi="Times New Roman"/>
          <w:b/>
          <w:bCs/>
          <w:sz w:val="24"/>
          <w:szCs w:val="24"/>
        </w:rPr>
        <w:t xml:space="preserve"> </w:t>
      </w:r>
      <w:r w:rsidRPr="00BA0831">
        <w:rPr>
          <w:rFonts w:ascii="Times New Roman" w:hAnsi="Times New Roman"/>
          <w:sz w:val="24"/>
          <w:szCs w:val="24"/>
        </w:rPr>
        <w:t xml:space="preserve">is to monitor and evaluate progress on the implementation of women empowerment policies, programmes and efforts and reach out to stakeholders and communities for women empowerment and rights. </w:t>
      </w:r>
      <w:r w:rsidR="006158D3" w:rsidRPr="00BA0831">
        <w:rPr>
          <w:rFonts w:ascii="Times New Roman" w:hAnsi="Times New Roman"/>
          <w:sz w:val="24"/>
          <w:szCs w:val="24"/>
        </w:rPr>
        <w:t>The strategic objectives included monitoring and evaluating the impact made on the empowerment of women and gender equality, building and managing stakeholder relations and partnerships, and promoting coordination for women’s socio-economic empowerment and gender quality, and the achievement of an informed society that upholds the socio-economic empowerment of w</w:t>
      </w:r>
      <w:r w:rsidR="00CD5639">
        <w:rPr>
          <w:rFonts w:ascii="Times New Roman" w:hAnsi="Times New Roman"/>
          <w:sz w:val="24"/>
          <w:szCs w:val="24"/>
        </w:rPr>
        <w:t>omen and gender equality. This p</w:t>
      </w:r>
      <w:r w:rsidR="006158D3" w:rsidRPr="00BA0831">
        <w:rPr>
          <w:rFonts w:ascii="Times New Roman" w:hAnsi="Times New Roman"/>
          <w:sz w:val="24"/>
          <w:szCs w:val="24"/>
        </w:rPr>
        <w:t>r</w:t>
      </w:r>
      <w:r w:rsidRPr="00BA0831">
        <w:rPr>
          <w:rFonts w:ascii="Times New Roman" w:hAnsi="Times New Roman"/>
          <w:sz w:val="24"/>
          <w:szCs w:val="24"/>
          <w:lang w:val="en-GB"/>
        </w:rPr>
        <w:t>ogramme has the following sub-programmes</w:t>
      </w:r>
      <w:r w:rsidR="006158D3" w:rsidRPr="00BA0831">
        <w:rPr>
          <w:rFonts w:ascii="Times New Roman" w:hAnsi="Times New Roman"/>
          <w:sz w:val="24"/>
          <w:szCs w:val="24"/>
          <w:lang w:val="en-GB"/>
        </w:rPr>
        <w:t xml:space="preserve"> namely</w:t>
      </w:r>
      <w:r w:rsidRPr="00BA0831">
        <w:rPr>
          <w:rFonts w:ascii="Times New Roman" w:hAnsi="Times New Roman"/>
          <w:sz w:val="24"/>
          <w:szCs w:val="24"/>
          <w:lang w:val="en-GB"/>
        </w:rPr>
        <w:t>:</w:t>
      </w:r>
    </w:p>
    <w:p w:rsidR="00EE23E7" w:rsidRPr="00BA0831" w:rsidRDefault="00EE23E7" w:rsidP="00BA0831">
      <w:pPr>
        <w:spacing w:line="360" w:lineRule="auto"/>
        <w:rPr>
          <w:rFonts w:ascii="Times New Roman" w:hAnsi="Times New Roman"/>
          <w:bCs/>
          <w:sz w:val="24"/>
          <w:szCs w:val="24"/>
          <w:lang w:val="en-GB"/>
        </w:rPr>
      </w:pPr>
    </w:p>
    <w:p w:rsidR="00EE23E7" w:rsidRPr="00BA0831" w:rsidRDefault="00EE23E7" w:rsidP="00BA0831">
      <w:pPr>
        <w:numPr>
          <w:ilvl w:val="0"/>
          <w:numId w:val="25"/>
        </w:numPr>
        <w:spacing w:line="360" w:lineRule="auto"/>
        <w:rPr>
          <w:rFonts w:ascii="Times New Roman" w:hAnsi="Times New Roman"/>
          <w:bCs/>
          <w:sz w:val="24"/>
          <w:szCs w:val="24"/>
          <w:lang w:val="en-GB"/>
        </w:rPr>
      </w:pPr>
      <w:r w:rsidRPr="00BA0831">
        <w:rPr>
          <w:rFonts w:ascii="Times New Roman" w:hAnsi="Times New Roman"/>
          <w:bCs/>
          <w:sz w:val="24"/>
          <w:szCs w:val="24"/>
        </w:rPr>
        <w:t>Management: Monitoring, Evaluation and Outreach</w:t>
      </w:r>
    </w:p>
    <w:p w:rsidR="00EE23E7" w:rsidRPr="00BA0831" w:rsidRDefault="00EE23E7" w:rsidP="00BA0831">
      <w:pPr>
        <w:numPr>
          <w:ilvl w:val="0"/>
          <w:numId w:val="25"/>
        </w:numPr>
        <w:spacing w:line="360" w:lineRule="auto"/>
        <w:rPr>
          <w:rFonts w:ascii="Times New Roman" w:hAnsi="Times New Roman"/>
          <w:bCs/>
          <w:sz w:val="24"/>
          <w:szCs w:val="24"/>
          <w:lang w:val="en-GB"/>
        </w:rPr>
      </w:pPr>
      <w:r w:rsidRPr="00BA0831">
        <w:rPr>
          <w:rFonts w:ascii="Times New Roman" w:hAnsi="Times New Roman"/>
          <w:bCs/>
          <w:sz w:val="24"/>
          <w:szCs w:val="24"/>
        </w:rPr>
        <w:t>Monitoring and Evaluation</w:t>
      </w:r>
    </w:p>
    <w:p w:rsidR="00EE23E7" w:rsidRPr="00BA0831" w:rsidRDefault="00EE23E7" w:rsidP="00BA0831">
      <w:pPr>
        <w:numPr>
          <w:ilvl w:val="0"/>
          <w:numId w:val="25"/>
        </w:numPr>
        <w:spacing w:line="360" w:lineRule="auto"/>
        <w:rPr>
          <w:rFonts w:ascii="Times New Roman" w:hAnsi="Times New Roman"/>
          <w:sz w:val="24"/>
          <w:szCs w:val="24"/>
        </w:rPr>
      </w:pPr>
      <w:r w:rsidRPr="00BA0831">
        <w:rPr>
          <w:rFonts w:ascii="Times New Roman" w:hAnsi="Times New Roman"/>
          <w:sz w:val="24"/>
          <w:szCs w:val="24"/>
        </w:rPr>
        <w:t>Stakeholder Coordination</w:t>
      </w:r>
    </w:p>
    <w:p w:rsidR="00EE23E7" w:rsidRPr="00BA0831" w:rsidRDefault="00EE23E7" w:rsidP="00BA0831">
      <w:pPr>
        <w:numPr>
          <w:ilvl w:val="0"/>
          <w:numId w:val="25"/>
        </w:numPr>
        <w:spacing w:line="360" w:lineRule="auto"/>
        <w:rPr>
          <w:rFonts w:ascii="Times New Roman" w:hAnsi="Times New Roman"/>
          <w:sz w:val="24"/>
          <w:szCs w:val="24"/>
        </w:rPr>
      </w:pPr>
      <w:r w:rsidRPr="00BA0831">
        <w:rPr>
          <w:rFonts w:ascii="Times New Roman" w:hAnsi="Times New Roman"/>
          <w:sz w:val="24"/>
          <w:szCs w:val="24"/>
        </w:rPr>
        <w:t>Communication and Outreach Initiatives</w:t>
      </w:r>
    </w:p>
    <w:p w:rsidR="006158D3" w:rsidRPr="00D54AC1" w:rsidRDefault="006158D3" w:rsidP="006158D3">
      <w:pPr>
        <w:spacing w:line="280" w:lineRule="exact"/>
        <w:rPr>
          <w:rFonts w:ascii="Times New Roman" w:hAnsi="Times New Roman"/>
          <w:sz w:val="22"/>
          <w:szCs w:val="22"/>
          <w:lang w:val="en-GB"/>
        </w:rPr>
      </w:pPr>
    </w:p>
    <w:p w:rsidR="00EE23E7" w:rsidRPr="00BA0831" w:rsidRDefault="00EE23E7" w:rsidP="00BA0831">
      <w:pPr>
        <w:spacing w:line="360" w:lineRule="auto"/>
        <w:rPr>
          <w:rFonts w:ascii="Times New Roman" w:hAnsi="Times New Roman"/>
          <w:b/>
          <w:sz w:val="24"/>
          <w:szCs w:val="24"/>
          <w:lang w:val="en-GB"/>
        </w:rPr>
      </w:pPr>
      <w:r w:rsidRPr="00BA0831">
        <w:rPr>
          <w:rFonts w:ascii="Times New Roman" w:hAnsi="Times New Roman"/>
          <w:b/>
          <w:sz w:val="24"/>
          <w:szCs w:val="24"/>
          <w:lang w:val="en-GB"/>
        </w:rPr>
        <w:t>Financial information</w:t>
      </w:r>
      <w:r w:rsidR="00AE47DB" w:rsidRPr="00AE47DB">
        <w:rPr>
          <w:rFonts w:ascii="Times New Roman" w:hAnsi="Times New Roman"/>
          <w:b/>
          <w:sz w:val="24"/>
          <w:szCs w:val="24"/>
          <w:lang w:val="en-US"/>
        </w:rPr>
        <w:t xml:space="preserve"> for 2015/16</w:t>
      </w:r>
    </w:p>
    <w:p w:rsidR="00EE23E7" w:rsidRPr="00BA0831" w:rsidRDefault="00EE23E7" w:rsidP="00BA0831">
      <w:pPr>
        <w:spacing w:line="360" w:lineRule="auto"/>
        <w:rPr>
          <w:rFonts w:ascii="Times New Roman" w:hAnsi="Times New Roman"/>
          <w:b/>
          <w:sz w:val="24"/>
          <w:szCs w:val="24"/>
          <w:lang w:val="en-GB"/>
        </w:rPr>
      </w:pPr>
    </w:p>
    <w:p w:rsidR="00EE23E7" w:rsidRPr="00BA0831" w:rsidRDefault="00EE23E7" w:rsidP="00BA0831">
      <w:pPr>
        <w:spacing w:line="360" w:lineRule="auto"/>
        <w:rPr>
          <w:rFonts w:ascii="Times New Roman" w:hAnsi="Times New Roman"/>
          <w:sz w:val="24"/>
          <w:szCs w:val="24"/>
          <w:lang w:val="en-GB"/>
        </w:rPr>
      </w:pPr>
      <w:r w:rsidRPr="00BA0831">
        <w:rPr>
          <w:rFonts w:ascii="Times New Roman" w:hAnsi="Times New Roman"/>
          <w:sz w:val="24"/>
          <w:szCs w:val="24"/>
          <w:lang w:val="en-GB"/>
        </w:rPr>
        <w:t>The following is a table taken from the Department’s Annual Report in relation to the Programme’s financial situation:</w:t>
      </w:r>
    </w:p>
    <w:p w:rsidR="00EE23E7" w:rsidRPr="00BA0831" w:rsidRDefault="00EE23E7" w:rsidP="00BA0831">
      <w:pPr>
        <w:spacing w:line="360" w:lineRule="auto"/>
        <w:rPr>
          <w:rFonts w:ascii="Times New Roman" w:hAnsi="Times New Roman"/>
          <w:sz w:val="24"/>
          <w:szCs w:val="24"/>
          <w:lang w:val="en-GB"/>
        </w:rPr>
      </w:pPr>
    </w:p>
    <w:p w:rsidR="00EE23E7" w:rsidRPr="00BA0831" w:rsidRDefault="00EE23E7" w:rsidP="00BA0831">
      <w:pPr>
        <w:spacing w:line="360" w:lineRule="auto"/>
        <w:rPr>
          <w:rFonts w:ascii="Times New Roman" w:hAnsi="Times New Roman"/>
          <w:b/>
          <w:sz w:val="24"/>
          <w:szCs w:val="24"/>
          <w:lang w:val="en-US"/>
        </w:rPr>
      </w:pPr>
      <w:r w:rsidRPr="00BA0831">
        <w:rPr>
          <w:rFonts w:ascii="Times New Roman" w:hAnsi="Times New Roman"/>
          <w:b/>
          <w:sz w:val="24"/>
          <w:szCs w:val="24"/>
          <w:lang w:val="en-US"/>
        </w:rPr>
        <w:t xml:space="preserve">Table </w:t>
      </w:r>
      <w:r w:rsidR="00A46933" w:rsidRPr="00BA0831">
        <w:rPr>
          <w:rFonts w:ascii="Times New Roman" w:hAnsi="Times New Roman"/>
          <w:b/>
          <w:sz w:val="24"/>
          <w:szCs w:val="24"/>
          <w:lang w:val="en-US"/>
        </w:rPr>
        <w:t>8</w:t>
      </w:r>
      <w:r w:rsidRPr="00BA0831">
        <w:rPr>
          <w:rFonts w:ascii="Times New Roman" w:hAnsi="Times New Roman"/>
          <w:b/>
          <w:sz w:val="24"/>
          <w:szCs w:val="24"/>
          <w:lang w:val="en-US"/>
        </w:rPr>
        <w:t>: Programme 4 allocation and expenditure</w:t>
      </w:r>
    </w:p>
    <w:p w:rsidR="00EE23E7" w:rsidRPr="00D54AC1" w:rsidRDefault="00EE23E7" w:rsidP="00EE23E7">
      <w:pPr>
        <w:rPr>
          <w:rFonts w:ascii="Times New Roman" w:hAnsi="Times New Roman"/>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2463"/>
        <w:gridCol w:w="2464"/>
        <w:gridCol w:w="2464"/>
      </w:tblGrid>
      <w:tr w:rsidR="00EE23E7" w:rsidRPr="00D54AC1" w:rsidTr="00625C25">
        <w:tc>
          <w:tcPr>
            <w:tcW w:w="2463" w:type="dxa"/>
            <w:shd w:val="clear" w:color="auto" w:fill="BFBFBF"/>
          </w:tcPr>
          <w:p w:rsidR="00EE23E7" w:rsidRPr="00D54AC1" w:rsidRDefault="00EE23E7" w:rsidP="00EE23E7">
            <w:pPr>
              <w:rPr>
                <w:rFonts w:ascii="Times New Roman" w:hAnsi="Times New Roman"/>
                <w:b/>
                <w:sz w:val="22"/>
                <w:szCs w:val="22"/>
                <w:lang w:val="en-GB"/>
              </w:rPr>
            </w:pPr>
            <w:r w:rsidRPr="00D54AC1">
              <w:rPr>
                <w:rFonts w:ascii="Times New Roman" w:hAnsi="Times New Roman"/>
                <w:b/>
                <w:sz w:val="22"/>
                <w:szCs w:val="22"/>
                <w:lang w:val="en-GB"/>
              </w:rPr>
              <w:t>Sub-programme name</w:t>
            </w:r>
          </w:p>
        </w:tc>
        <w:tc>
          <w:tcPr>
            <w:tcW w:w="2463" w:type="dxa"/>
            <w:shd w:val="clear" w:color="auto" w:fill="BFBFBF"/>
          </w:tcPr>
          <w:p w:rsidR="00EE23E7" w:rsidRPr="00D54AC1" w:rsidRDefault="00EE23E7" w:rsidP="006158D3">
            <w:pPr>
              <w:jc w:val="center"/>
              <w:rPr>
                <w:rFonts w:ascii="Times New Roman" w:hAnsi="Times New Roman"/>
                <w:b/>
                <w:sz w:val="22"/>
                <w:szCs w:val="22"/>
                <w:lang w:val="en-GB"/>
              </w:rPr>
            </w:pPr>
            <w:r w:rsidRPr="00D54AC1">
              <w:rPr>
                <w:rFonts w:ascii="Times New Roman" w:hAnsi="Times New Roman"/>
                <w:b/>
                <w:sz w:val="22"/>
                <w:szCs w:val="22"/>
                <w:lang w:val="en-GB"/>
              </w:rPr>
              <w:t>Final Appropriation</w:t>
            </w:r>
          </w:p>
        </w:tc>
        <w:tc>
          <w:tcPr>
            <w:tcW w:w="2464" w:type="dxa"/>
            <w:shd w:val="clear" w:color="auto" w:fill="BFBFBF"/>
          </w:tcPr>
          <w:p w:rsidR="00EE23E7" w:rsidRPr="00D54AC1" w:rsidRDefault="00EE23E7" w:rsidP="006158D3">
            <w:pPr>
              <w:jc w:val="center"/>
              <w:rPr>
                <w:rFonts w:ascii="Times New Roman" w:hAnsi="Times New Roman"/>
                <w:b/>
                <w:sz w:val="22"/>
                <w:szCs w:val="22"/>
                <w:lang w:val="en-GB"/>
              </w:rPr>
            </w:pPr>
            <w:r w:rsidRPr="00D54AC1">
              <w:rPr>
                <w:rFonts w:ascii="Times New Roman" w:hAnsi="Times New Roman"/>
                <w:b/>
                <w:sz w:val="22"/>
                <w:szCs w:val="22"/>
                <w:lang w:val="en-GB"/>
              </w:rPr>
              <w:t>Actual Expenditure</w:t>
            </w:r>
          </w:p>
        </w:tc>
        <w:tc>
          <w:tcPr>
            <w:tcW w:w="2464" w:type="dxa"/>
            <w:shd w:val="clear" w:color="auto" w:fill="BFBFBF"/>
          </w:tcPr>
          <w:p w:rsidR="00EE23E7" w:rsidRPr="00D54AC1" w:rsidRDefault="00EE23E7" w:rsidP="006158D3">
            <w:pPr>
              <w:jc w:val="center"/>
              <w:rPr>
                <w:rFonts w:ascii="Times New Roman" w:hAnsi="Times New Roman"/>
                <w:b/>
                <w:sz w:val="22"/>
                <w:szCs w:val="22"/>
                <w:lang w:val="en-GB"/>
              </w:rPr>
            </w:pPr>
            <w:r w:rsidRPr="00D54AC1">
              <w:rPr>
                <w:rFonts w:ascii="Times New Roman" w:hAnsi="Times New Roman"/>
                <w:b/>
                <w:sz w:val="22"/>
                <w:szCs w:val="22"/>
                <w:lang w:val="en-GB"/>
              </w:rPr>
              <w:t>(Over)/ under expenditure</w:t>
            </w:r>
          </w:p>
        </w:tc>
      </w:tr>
      <w:tr w:rsidR="00EE23E7" w:rsidRPr="00D54AC1" w:rsidTr="00625C25">
        <w:tc>
          <w:tcPr>
            <w:tcW w:w="2463" w:type="dxa"/>
          </w:tcPr>
          <w:p w:rsidR="00EE23E7" w:rsidRPr="00D54AC1" w:rsidRDefault="00EE23E7" w:rsidP="00EE23E7">
            <w:pPr>
              <w:rPr>
                <w:rFonts w:ascii="Times New Roman" w:hAnsi="Times New Roman"/>
                <w:sz w:val="22"/>
                <w:szCs w:val="22"/>
                <w:lang w:val="en-GB"/>
              </w:rPr>
            </w:pPr>
          </w:p>
        </w:tc>
        <w:tc>
          <w:tcPr>
            <w:tcW w:w="2463" w:type="dxa"/>
          </w:tcPr>
          <w:p w:rsidR="00EE23E7" w:rsidRPr="00D54AC1" w:rsidRDefault="00EE23E7" w:rsidP="006158D3">
            <w:pPr>
              <w:jc w:val="center"/>
              <w:rPr>
                <w:rFonts w:ascii="Times New Roman" w:hAnsi="Times New Roman"/>
                <w:sz w:val="22"/>
                <w:szCs w:val="22"/>
                <w:lang w:val="en-GB"/>
              </w:rPr>
            </w:pPr>
            <w:r w:rsidRPr="00D54AC1">
              <w:rPr>
                <w:rFonts w:ascii="Times New Roman" w:hAnsi="Times New Roman"/>
                <w:sz w:val="22"/>
                <w:szCs w:val="22"/>
                <w:lang w:val="en-GB"/>
              </w:rPr>
              <w:t>R’000</w:t>
            </w:r>
          </w:p>
        </w:tc>
        <w:tc>
          <w:tcPr>
            <w:tcW w:w="2464" w:type="dxa"/>
          </w:tcPr>
          <w:p w:rsidR="00EE23E7" w:rsidRPr="00D54AC1" w:rsidRDefault="00EE23E7" w:rsidP="006158D3">
            <w:pPr>
              <w:jc w:val="center"/>
              <w:rPr>
                <w:rFonts w:ascii="Times New Roman" w:hAnsi="Times New Roman"/>
                <w:sz w:val="22"/>
                <w:szCs w:val="22"/>
                <w:lang w:val="en-GB"/>
              </w:rPr>
            </w:pPr>
            <w:r w:rsidRPr="00D54AC1">
              <w:rPr>
                <w:rFonts w:ascii="Times New Roman" w:hAnsi="Times New Roman"/>
                <w:sz w:val="22"/>
                <w:szCs w:val="22"/>
                <w:lang w:val="en-GB"/>
              </w:rPr>
              <w:t>R’000</w:t>
            </w:r>
          </w:p>
        </w:tc>
        <w:tc>
          <w:tcPr>
            <w:tcW w:w="2464" w:type="dxa"/>
          </w:tcPr>
          <w:p w:rsidR="00EE23E7" w:rsidRPr="00D54AC1" w:rsidRDefault="00EE23E7" w:rsidP="006158D3">
            <w:pPr>
              <w:jc w:val="center"/>
              <w:rPr>
                <w:rFonts w:ascii="Times New Roman" w:hAnsi="Times New Roman"/>
                <w:sz w:val="22"/>
                <w:szCs w:val="22"/>
                <w:lang w:val="en-GB"/>
              </w:rPr>
            </w:pPr>
            <w:r w:rsidRPr="00D54AC1">
              <w:rPr>
                <w:rFonts w:ascii="Times New Roman" w:hAnsi="Times New Roman"/>
                <w:sz w:val="22"/>
                <w:szCs w:val="22"/>
                <w:lang w:val="en-GB"/>
              </w:rPr>
              <w:t>R’000</w:t>
            </w:r>
          </w:p>
        </w:tc>
      </w:tr>
      <w:tr w:rsidR="00EE23E7" w:rsidRPr="00D54AC1" w:rsidTr="00625C25">
        <w:tc>
          <w:tcPr>
            <w:tcW w:w="2463" w:type="dxa"/>
          </w:tcPr>
          <w:p w:rsidR="00EE23E7" w:rsidRPr="00D54AC1" w:rsidRDefault="00EE23E7" w:rsidP="00EE23E7">
            <w:pPr>
              <w:rPr>
                <w:rFonts w:ascii="Times New Roman" w:hAnsi="Times New Roman"/>
                <w:sz w:val="22"/>
                <w:szCs w:val="22"/>
              </w:rPr>
            </w:pPr>
            <w:r w:rsidRPr="00D54AC1">
              <w:rPr>
                <w:rFonts w:ascii="Times New Roman" w:hAnsi="Times New Roman"/>
                <w:sz w:val="22"/>
                <w:szCs w:val="22"/>
              </w:rPr>
              <w:t>Management:</w:t>
            </w:r>
          </w:p>
          <w:p w:rsidR="00EE23E7" w:rsidRPr="00D54AC1" w:rsidRDefault="00EE23E7" w:rsidP="00EE23E7">
            <w:pPr>
              <w:rPr>
                <w:rFonts w:ascii="Times New Roman" w:hAnsi="Times New Roman"/>
                <w:sz w:val="22"/>
                <w:szCs w:val="22"/>
              </w:rPr>
            </w:pPr>
            <w:r w:rsidRPr="00D54AC1">
              <w:rPr>
                <w:rFonts w:ascii="Times New Roman" w:hAnsi="Times New Roman"/>
                <w:sz w:val="22"/>
                <w:szCs w:val="22"/>
              </w:rPr>
              <w:t>Monitoring,</w:t>
            </w:r>
          </w:p>
          <w:p w:rsidR="00EE23E7" w:rsidRPr="00D54AC1" w:rsidRDefault="00EE23E7" w:rsidP="00EE23E7">
            <w:pPr>
              <w:rPr>
                <w:rFonts w:ascii="Times New Roman" w:hAnsi="Times New Roman"/>
                <w:sz w:val="22"/>
                <w:szCs w:val="22"/>
              </w:rPr>
            </w:pPr>
            <w:r w:rsidRPr="00D54AC1">
              <w:rPr>
                <w:rFonts w:ascii="Times New Roman" w:hAnsi="Times New Roman"/>
                <w:sz w:val="22"/>
                <w:szCs w:val="22"/>
              </w:rPr>
              <w:t>Evaluation and</w:t>
            </w:r>
          </w:p>
          <w:p w:rsidR="00EE23E7" w:rsidRPr="00D54AC1" w:rsidRDefault="00EE23E7" w:rsidP="00EE23E7">
            <w:pPr>
              <w:rPr>
                <w:rFonts w:ascii="Times New Roman" w:hAnsi="Times New Roman"/>
                <w:sz w:val="22"/>
                <w:szCs w:val="22"/>
                <w:lang w:val="en-GB"/>
              </w:rPr>
            </w:pPr>
            <w:r w:rsidRPr="00D54AC1">
              <w:rPr>
                <w:rFonts w:ascii="Times New Roman" w:hAnsi="Times New Roman"/>
                <w:sz w:val="22"/>
                <w:szCs w:val="22"/>
              </w:rPr>
              <w:t>Outreach</w:t>
            </w:r>
          </w:p>
        </w:tc>
        <w:tc>
          <w:tcPr>
            <w:tcW w:w="2463" w:type="dxa"/>
          </w:tcPr>
          <w:p w:rsidR="00EE23E7" w:rsidRPr="00D54AC1" w:rsidRDefault="00F352B6" w:rsidP="006158D3">
            <w:pPr>
              <w:jc w:val="center"/>
              <w:rPr>
                <w:rFonts w:ascii="Times New Roman" w:hAnsi="Times New Roman"/>
                <w:sz w:val="22"/>
                <w:szCs w:val="22"/>
                <w:lang w:val="en-GB"/>
              </w:rPr>
            </w:pPr>
            <w:r w:rsidRPr="00D54AC1">
              <w:rPr>
                <w:rFonts w:ascii="Times New Roman" w:hAnsi="Times New Roman"/>
                <w:sz w:val="22"/>
                <w:szCs w:val="22"/>
                <w:lang w:val="en-GB"/>
              </w:rPr>
              <w:t>1 136</w:t>
            </w:r>
          </w:p>
        </w:tc>
        <w:tc>
          <w:tcPr>
            <w:tcW w:w="2464" w:type="dxa"/>
          </w:tcPr>
          <w:p w:rsidR="00EE23E7" w:rsidRPr="00D54AC1" w:rsidRDefault="00F352B6" w:rsidP="006158D3">
            <w:pPr>
              <w:jc w:val="center"/>
              <w:rPr>
                <w:rFonts w:ascii="Times New Roman" w:hAnsi="Times New Roman"/>
                <w:sz w:val="22"/>
                <w:szCs w:val="22"/>
                <w:lang w:val="en-GB"/>
              </w:rPr>
            </w:pPr>
            <w:r w:rsidRPr="00D54AC1">
              <w:rPr>
                <w:rFonts w:ascii="Times New Roman" w:hAnsi="Times New Roman"/>
                <w:sz w:val="22"/>
                <w:szCs w:val="22"/>
                <w:lang w:val="en-GB"/>
              </w:rPr>
              <w:t>1 108</w:t>
            </w:r>
          </w:p>
        </w:tc>
        <w:tc>
          <w:tcPr>
            <w:tcW w:w="2464" w:type="dxa"/>
          </w:tcPr>
          <w:p w:rsidR="00EE23E7" w:rsidRPr="00D54AC1" w:rsidRDefault="00F352B6" w:rsidP="006158D3">
            <w:pPr>
              <w:jc w:val="center"/>
              <w:rPr>
                <w:rFonts w:ascii="Times New Roman" w:hAnsi="Times New Roman"/>
                <w:sz w:val="22"/>
                <w:szCs w:val="22"/>
                <w:lang w:val="en-GB"/>
              </w:rPr>
            </w:pPr>
            <w:r w:rsidRPr="00D54AC1">
              <w:rPr>
                <w:rFonts w:ascii="Times New Roman" w:hAnsi="Times New Roman"/>
                <w:sz w:val="22"/>
                <w:szCs w:val="22"/>
                <w:lang w:val="en-GB"/>
              </w:rPr>
              <w:t>28</w:t>
            </w:r>
          </w:p>
        </w:tc>
      </w:tr>
      <w:tr w:rsidR="00EE23E7" w:rsidRPr="00D54AC1" w:rsidTr="00625C25">
        <w:tc>
          <w:tcPr>
            <w:tcW w:w="2463" w:type="dxa"/>
          </w:tcPr>
          <w:p w:rsidR="00EE23E7" w:rsidRPr="00D54AC1" w:rsidRDefault="00EE23E7" w:rsidP="00EE23E7">
            <w:pPr>
              <w:rPr>
                <w:rFonts w:ascii="Times New Roman" w:hAnsi="Times New Roman"/>
                <w:sz w:val="22"/>
                <w:szCs w:val="22"/>
              </w:rPr>
            </w:pPr>
            <w:r w:rsidRPr="00D54AC1">
              <w:rPr>
                <w:rFonts w:ascii="Times New Roman" w:hAnsi="Times New Roman"/>
                <w:sz w:val="22"/>
                <w:szCs w:val="22"/>
              </w:rPr>
              <w:t>Monitoring and</w:t>
            </w:r>
          </w:p>
          <w:p w:rsidR="00EE23E7" w:rsidRPr="00D54AC1" w:rsidRDefault="00EE23E7" w:rsidP="00EE23E7">
            <w:pPr>
              <w:rPr>
                <w:rFonts w:ascii="Times New Roman" w:hAnsi="Times New Roman"/>
                <w:sz w:val="22"/>
                <w:szCs w:val="22"/>
                <w:lang w:val="en-GB"/>
              </w:rPr>
            </w:pPr>
            <w:r w:rsidRPr="00D54AC1">
              <w:rPr>
                <w:rFonts w:ascii="Times New Roman" w:hAnsi="Times New Roman"/>
                <w:sz w:val="22"/>
                <w:szCs w:val="22"/>
              </w:rPr>
              <w:t>Evaluation</w:t>
            </w:r>
          </w:p>
        </w:tc>
        <w:tc>
          <w:tcPr>
            <w:tcW w:w="2463" w:type="dxa"/>
          </w:tcPr>
          <w:p w:rsidR="00EE23E7" w:rsidRPr="00D54AC1" w:rsidRDefault="00F352B6" w:rsidP="006158D3">
            <w:pPr>
              <w:jc w:val="center"/>
              <w:rPr>
                <w:rFonts w:ascii="Times New Roman" w:hAnsi="Times New Roman"/>
                <w:sz w:val="22"/>
                <w:szCs w:val="22"/>
                <w:lang w:val="en-GB"/>
              </w:rPr>
            </w:pPr>
            <w:r w:rsidRPr="00D54AC1">
              <w:rPr>
                <w:rFonts w:ascii="Times New Roman" w:hAnsi="Times New Roman"/>
                <w:sz w:val="22"/>
                <w:szCs w:val="22"/>
                <w:lang w:val="en-GB"/>
              </w:rPr>
              <w:t>4 638</w:t>
            </w:r>
          </w:p>
        </w:tc>
        <w:tc>
          <w:tcPr>
            <w:tcW w:w="2464" w:type="dxa"/>
          </w:tcPr>
          <w:p w:rsidR="00EE23E7" w:rsidRPr="00D54AC1" w:rsidRDefault="00F352B6" w:rsidP="006158D3">
            <w:pPr>
              <w:jc w:val="center"/>
              <w:rPr>
                <w:rFonts w:ascii="Times New Roman" w:hAnsi="Times New Roman"/>
                <w:sz w:val="22"/>
                <w:szCs w:val="22"/>
                <w:lang w:val="en-GB"/>
              </w:rPr>
            </w:pPr>
            <w:r w:rsidRPr="00D54AC1">
              <w:rPr>
                <w:rFonts w:ascii="Times New Roman" w:hAnsi="Times New Roman"/>
                <w:sz w:val="22"/>
                <w:szCs w:val="22"/>
                <w:lang w:val="en-GB"/>
              </w:rPr>
              <w:t>3 155</w:t>
            </w:r>
          </w:p>
        </w:tc>
        <w:tc>
          <w:tcPr>
            <w:tcW w:w="2464" w:type="dxa"/>
          </w:tcPr>
          <w:p w:rsidR="00EE23E7" w:rsidRPr="00D54AC1" w:rsidRDefault="00F352B6" w:rsidP="006158D3">
            <w:pPr>
              <w:jc w:val="center"/>
              <w:rPr>
                <w:rFonts w:ascii="Times New Roman" w:hAnsi="Times New Roman"/>
                <w:sz w:val="22"/>
                <w:szCs w:val="22"/>
                <w:lang w:val="en-GB"/>
              </w:rPr>
            </w:pPr>
            <w:r w:rsidRPr="00D54AC1">
              <w:rPr>
                <w:rFonts w:ascii="Times New Roman" w:hAnsi="Times New Roman"/>
                <w:sz w:val="22"/>
                <w:szCs w:val="22"/>
                <w:lang w:val="en-GB"/>
              </w:rPr>
              <w:t>1 483</w:t>
            </w:r>
          </w:p>
        </w:tc>
      </w:tr>
      <w:tr w:rsidR="00EE23E7" w:rsidRPr="00D54AC1" w:rsidTr="00625C25">
        <w:tc>
          <w:tcPr>
            <w:tcW w:w="2463" w:type="dxa"/>
          </w:tcPr>
          <w:p w:rsidR="00EE23E7" w:rsidRPr="00D54AC1" w:rsidRDefault="00EE23E7" w:rsidP="00EE23E7">
            <w:pPr>
              <w:rPr>
                <w:rFonts w:ascii="Times New Roman" w:hAnsi="Times New Roman"/>
                <w:sz w:val="22"/>
                <w:szCs w:val="22"/>
              </w:rPr>
            </w:pPr>
            <w:r w:rsidRPr="00D54AC1">
              <w:rPr>
                <w:rFonts w:ascii="Times New Roman" w:hAnsi="Times New Roman"/>
                <w:sz w:val="22"/>
                <w:szCs w:val="22"/>
              </w:rPr>
              <w:t>Stakeholder</w:t>
            </w:r>
          </w:p>
          <w:p w:rsidR="00EE23E7" w:rsidRPr="00D54AC1" w:rsidRDefault="00EE23E7" w:rsidP="00EE23E7">
            <w:pPr>
              <w:rPr>
                <w:rFonts w:ascii="Times New Roman" w:hAnsi="Times New Roman"/>
                <w:sz w:val="22"/>
                <w:szCs w:val="22"/>
                <w:lang w:val="en-GB"/>
              </w:rPr>
            </w:pPr>
            <w:r w:rsidRPr="00D54AC1">
              <w:rPr>
                <w:rFonts w:ascii="Times New Roman" w:hAnsi="Times New Roman"/>
                <w:sz w:val="22"/>
                <w:szCs w:val="22"/>
              </w:rPr>
              <w:t>Coordination</w:t>
            </w:r>
          </w:p>
        </w:tc>
        <w:tc>
          <w:tcPr>
            <w:tcW w:w="2463" w:type="dxa"/>
          </w:tcPr>
          <w:p w:rsidR="00EE23E7" w:rsidRPr="00D54AC1" w:rsidRDefault="00F352B6" w:rsidP="006158D3">
            <w:pPr>
              <w:jc w:val="center"/>
              <w:rPr>
                <w:rFonts w:ascii="Times New Roman" w:hAnsi="Times New Roman"/>
                <w:sz w:val="22"/>
                <w:szCs w:val="22"/>
                <w:lang w:val="en-GB"/>
              </w:rPr>
            </w:pPr>
            <w:r w:rsidRPr="00D54AC1">
              <w:rPr>
                <w:rFonts w:ascii="Times New Roman" w:hAnsi="Times New Roman"/>
                <w:sz w:val="22"/>
                <w:szCs w:val="22"/>
                <w:lang w:val="en-GB"/>
              </w:rPr>
              <w:t>1 980</w:t>
            </w:r>
          </w:p>
        </w:tc>
        <w:tc>
          <w:tcPr>
            <w:tcW w:w="2464" w:type="dxa"/>
          </w:tcPr>
          <w:p w:rsidR="00EE23E7" w:rsidRPr="00D54AC1" w:rsidRDefault="00F352B6" w:rsidP="006158D3">
            <w:pPr>
              <w:jc w:val="center"/>
              <w:rPr>
                <w:rFonts w:ascii="Times New Roman" w:hAnsi="Times New Roman"/>
                <w:sz w:val="22"/>
                <w:szCs w:val="22"/>
                <w:lang w:val="en-GB"/>
              </w:rPr>
            </w:pPr>
            <w:r w:rsidRPr="00D54AC1">
              <w:rPr>
                <w:rFonts w:ascii="Times New Roman" w:hAnsi="Times New Roman"/>
                <w:sz w:val="22"/>
                <w:szCs w:val="22"/>
                <w:lang w:val="en-GB"/>
              </w:rPr>
              <w:t>1 188</w:t>
            </w:r>
          </w:p>
        </w:tc>
        <w:tc>
          <w:tcPr>
            <w:tcW w:w="2464" w:type="dxa"/>
          </w:tcPr>
          <w:p w:rsidR="00EE23E7" w:rsidRPr="00D54AC1" w:rsidRDefault="00F352B6" w:rsidP="006158D3">
            <w:pPr>
              <w:jc w:val="center"/>
              <w:rPr>
                <w:rFonts w:ascii="Times New Roman" w:hAnsi="Times New Roman"/>
                <w:sz w:val="22"/>
                <w:szCs w:val="22"/>
                <w:lang w:val="en-GB"/>
              </w:rPr>
            </w:pPr>
            <w:r w:rsidRPr="00D54AC1">
              <w:rPr>
                <w:rFonts w:ascii="Times New Roman" w:hAnsi="Times New Roman"/>
                <w:sz w:val="22"/>
                <w:szCs w:val="22"/>
                <w:lang w:val="en-GB"/>
              </w:rPr>
              <w:t>792</w:t>
            </w:r>
          </w:p>
        </w:tc>
      </w:tr>
      <w:tr w:rsidR="00EE23E7" w:rsidRPr="00D54AC1" w:rsidTr="00625C25">
        <w:tc>
          <w:tcPr>
            <w:tcW w:w="2463" w:type="dxa"/>
          </w:tcPr>
          <w:p w:rsidR="00EE23E7" w:rsidRPr="00D54AC1" w:rsidRDefault="00EE23E7" w:rsidP="00EE23E7">
            <w:pPr>
              <w:rPr>
                <w:rFonts w:ascii="Times New Roman" w:hAnsi="Times New Roman"/>
                <w:sz w:val="22"/>
                <w:szCs w:val="22"/>
              </w:rPr>
            </w:pPr>
            <w:r w:rsidRPr="00D54AC1">
              <w:rPr>
                <w:rFonts w:ascii="Times New Roman" w:hAnsi="Times New Roman"/>
                <w:sz w:val="22"/>
                <w:szCs w:val="22"/>
              </w:rPr>
              <w:t>Outreach Initiatives</w:t>
            </w:r>
          </w:p>
        </w:tc>
        <w:tc>
          <w:tcPr>
            <w:tcW w:w="2463" w:type="dxa"/>
          </w:tcPr>
          <w:p w:rsidR="00EE23E7" w:rsidRPr="00D54AC1" w:rsidRDefault="00F352B6" w:rsidP="006158D3">
            <w:pPr>
              <w:jc w:val="center"/>
              <w:rPr>
                <w:rFonts w:ascii="Times New Roman" w:hAnsi="Times New Roman"/>
                <w:sz w:val="22"/>
                <w:szCs w:val="22"/>
                <w:lang w:val="en-GB"/>
              </w:rPr>
            </w:pPr>
            <w:r w:rsidRPr="00D54AC1">
              <w:rPr>
                <w:rFonts w:ascii="Times New Roman" w:hAnsi="Times New Roman"/>
                <w:sz w:val="22"/>
                <w:szCs w:val="22"/>
                <w:lang w:val="en-GB"/>
              </w:rPr>
              <w:t>7 856</w:t>
            </w:r>
          </w:p>
        </w:tc>
        <w:tc>
          <w:tcPr>
            <w:tcW w:w="2464" w:type="dxa"/>
          </w:tcPr>
          <w:p w:rsidR="00EE23E7" w:rsidRPr="00D54AC1" w:rsidRDefault="00F352B6" w:rsidP="006158D3">
            <w:pPr>
              <w:jc w:val="center"/>
              <w:rPr>
                <w:rFonts w:ascii="Times New Roman" w:hAnsi="Times New Roman"/>
                <w:sz w:val="22"/>
                <w:szCs w:val="22"/>
                <w:lang w:val="en-GB"/>
              </w:rPr>
            </w:pPr>
            <w:r w:rsidRPr="00D54AC1">
              <w:rPr>
                <w:rFonts w:ascii="Times New Roman" w:hAnsi="Times New Roman"/>
                <w:sz w:val="22"/>
                <w:szCs w:val="22"/>
                <w:lang w:val="en-GB"/>
              </w:rPr>
              <w:t>7 446</w:t>
            </w:r>
          </w:p>
        </w:tc>
        <w:tc>
          <w:tcPr>
            <w:tcW w:w="2464" w:type="dxa"/>
          </w:tcPr>
          <w:p w:rsidR="00EE23E7" w:rsidRPr="00D54AC1" w:rsidRDefault="00F352B6" w:rsidP="006158D3">
            <w:pPr>
              <w:jc w:val="center"/>
              <w:rPr>
                <w:rFonts w:ascii="Times New Roman" w:hAnsi="Times New Roman"/>
                <w:sz w:val="22"/>
                <w:szCs w:val="22"/>
                <w:lang w:val="en-GB"/>
              </w:rPr>
            </w:pPr>
            <w:r w:rsidRPr="00D54AC1">
              <w:rPr>
                <w:rFonts w:ascii="Times New Roman" w:hAnsi="Times New Roman"/>
                <w:sz w:val="22"/>
                <w:szCs w:val="22"/>
                <w:lang w:val="en-GB"/>
              </w:rPr>
              <w:t>410</w:t>
            </w:r>
          </w:p>
        </w:tc>
      </w:tr>
      <w:tr w:rsidR="00EE23E7" w:rsidRPr="00D54AC1" w:rsidTr="00A46933">
        <w:tc>
          <w:tcPr>
            <w:tcW w:w="2463" w:type="dxa"/>
            <w:shd w:val="clear" w:color="auto" w:fill="D9D9D9" w:themeFill="background1" w:themeFillShade="D9"/>
          </w:tcPr>
          <w:p w:rsidR="00EE23E7" w:rsidRPr="00D54AC1" w:rsidRDefault="00EE23E7" w:rsidP="00EE23E7">
            <w:pPr>
              <w:rPr>
                <w:rFonts w:ascii="Times New Roman" w:hAnsi="Times New Roman"/>
                <w:b/>
                <w:sz w:val="22"/>
                <w:szCs w:val="22"/>
                <w:lang w:val="en-GB"/>
              </w:rPr>
            </w:pPr>
            <w:r w:rsidRPr="00D54AC1">
              <w:rPr>
                <w:rFonts w:ascii="Times New Roman" w:hAnsi="Times New Roman"/>
                <w:b/>
                <w:sz w:val="22"/>
                <w:szCs w:val="22"/>
                <w:lang w:val="en-GB"/>
              </w:rPr>
              <w:t>Total</w:t>
            </w:r>
          </w:p>
        </w:tc>
        <w:tc>
          <w:tcPr>
            <w:tcW w:w="2463" w:type="dxa"/>
            <w:shd w:val="clear" w:color="auto" w:fill="D9D9D9" w:themeFill="background1" w:themeFillShade="D9"/>
          </w:tcPr>
          <w:p w:rsidR="00EE23E7" w:rsidRPr="00D54AC1" w:rsidRDefault="00F352B6" w:rsidP="006158D3">
            <w:pPr>
              <w:jc w:val="center"/>
              <w:rPr>
                <w:rFonts w:ascii="Times New Roman" w:hAnsi="Times New Roman"/>
                <w:b/>
                <w:sz w:val="22"/>
                <w:szCs w:val="22"/>
                <w:lang w:val="en-GB"/>
              </w:rPr>
            </w:pPr>
            <w:r w:rsidRPr="00D54AC1">
              <w:rPr>
                <w:rFonts w:ascii="Times New Roman" w:hAnsi="Times New Roman"/>
                <w:b/>
                <w:sz w:val="22"/>
                <w:szCs w:val="22"/>
                <w:lang w:val="en-GB"/>
              </w:rPr>
              <w:t>15 610</w:t>
            </w:r>
          </w:p>
        </w:tc>
        <w:tc>
          <w:tcPr>
            <w:tcW w:w="2464" w:type="dxa"/>
            <w:shd w:val="clear" w:color="auto" w:fill="D9D9D9" w:themeFill="background1" w:themeFillShade="D9"/>
          </w:tcPr>
          <w:p w:rsidR="00EE23E7" w:rsidRPr="00D54AC1" w:rsidRDefault="00F352B6" w:rsidP="006158D3">
            <w:pPr>
              <w:jc w:val="center"/>
              <w:rPr>
                <w:rFonts w:ascii="Times New Roman" w:hAnsi="Times New Roman"/>
                <w:b/>
                <w:sz w:val="22"/>
                <w:szCs w:val="22"/>
                <w:lang w:val="en-GB"/>
              </w:rPr>
            </w:pPr>
            <w:r w:rsidRPr="00D54AC1">
              <w:rPr>
                <w:rFonts w:ascii="Times New Roman" w:hAnsi="Times New Roman"/>
                <w:b/>
                <w:sz w:val="22"/>
                <w:szCs w:val="22"/>
                <w:lang w:val="en-GB"/>
              </w:rPr>
              <w:t>12 897</w:t>
            </w:r>
          </w:p>
        </w:tc>
        <w:tc>
          <w:tcPr>
            <w:tcW w:w="2464" w:type="dxa"/>
            <w:shd w:val="clear" w:color="auto" w:fill="D9D9D9" w:themeFill="background1" w:themeFillShade="D9"/>
          </w:tcPr>
          <w:p w:rsidR="00EE23E7" w:rsidRPr="00D54AC1" w:rsidRDefault="00F352B6" w:rsidP="006158D3">
            <w:pPr>
              <w:jc w:val="center"/>
              <w:rPr>
                <w:rFonts w:ascii="Times New Roman" w:hAnsi="Times New Roman"/>
                <w:b/>
                <w:sz w:val="22"/>
                <w:szCs w:val="22"/>
                <w:lang w:val="en-GB"/>
              </w:rPr>
            </w:pPr>
            <w:r w:rsidRPr="00D54AC1">
              <w:rPr>
                <w:rFonts w:ascii="Times New Roman" w:hAnsi="Times New Roman"/>
                <w:b/>
                <w:sz w:val="22"/>
                <w:szCs w:val="22"/>
                <w:lang w:val="en-GB"/>
              </w:rPr>
              <w:t>2 713</w:t>
            </w:r>
          </w:p>
        </w:tc>
      </w:tr>
    </w:tbl>
    <w:p w:rsidR="00EE23E7" w:rsidRPr="00D54AC1" w:rsidRDefault="00EE23E7" w:rsidP="00EE23E7">
      <w:pPr>
        <w:rPr>
          <w:rFonts w:ascii="Times New Roman" w:hAnsi="Times New Roman"/>
          <w:sz w:val="22"/>
          <w:szCs w:val="22"/>
          <w:lang w:val="en-GB"/>
        </w:rPr>
      </w:pPr>
    </w:p>
    <w:p w:rsidR="00EE23E7" w:rsidRPr="007776D3" w:rsidRDefault="00EE23E7" w:rsidP="007776D3">
      <w:pPr>
        <w:spacing w:line="360" w:lineRule="auto"/>
        <w:jc w:val="both"/>
        <w:rPr>
          <w:rFonts w:ascii="Times New Roman" w:hAnsi="Times New Roman"/>
          <w:sz w:val="24"/>
          <w:szCs w:val="24"/>
          <w:lang w:val="en-GB"/>
        </w:rPr>
      </w:pPr>
      <w:r w:rsidRPr="007776D3">
        <w:rPr>
          <w:rFonts w:ascii="Times New Roman" w:hAnsi="Times New Roman"/>
          <w:sz w:val="24"/>
          <w:szCs w:val="24"/>
          <w:lang w:val="en-GB"/>
        </w:rPr>
        <w:t xml:space="preserve">This programme spent </w:t>
      </w:r>
      <w:r w:rsidR="002D13C7" w:rsidRPr="007776D3">
        <w:rPr>
          <w:rFonts w:ascii="Times New Roman" w:hAnsi="Times New Roman"/>
          <w:sz w:val="24"/>
          <w:szCs w:val="24"/>
          <w:lang w:val="en-GB"/>
        </w:rPr>
        <w:t>82</w:t>
      </w:r>
      <w:r w:rsidRPr="007776D3">
        <w:rPr>
          <w:rFonts w:ascii="Times New Roman" w:hAnsi="Times New Roman"/>
          <w:sz w:val="24"/>
          <w:szCs w:val="24"/>
          <w:lang w:val="en-GB"/>
        </w:rPr>
        <w:t>% of its budget of R</w:t>
      </w:r>
      <w:r w:rsidR="002D13C7" w:rsidRPr="007776D3">
        <w:rPr>
          <w:rFonts w:ascii="Times New Roman" w:hAnsi="Times New Roman"/>
          <w:sz w:val="24"/>
          <w:szCs w:val="24"/>
          <w:lang w:val="en-GB"/>
        </w:rPr>
        <w:t>15</w:t>
      </w:r>
      <w:r w:rsidR="00414A1C" w:rsidRPr="007776D3">
        <w:rPr>
          <w:rFonts w:ascii="Times New Roman" w:hAnsi="Times New Roman"/>
          <w:sz w:val="24"/>
          <w:szCs w:val="24"/>
          <w:lang w:val="en-GB"/>
        </w:rPr>
        <w:t>.</w:t>
      </w:r>
      <w:r w:rsidR="002D13C7" w:rsidRPr="007776D3">
        <w:rPr>
          <w:rFonts w:ascii="Times New Roman" w:hAnsi="Times New Roman"/>
          <w:sz w:val="24"/>
          <w:szCs w:val="24"/>
          <w:lang w:val="en-GB"/>
        </w:rPr>
        <w:t>610</w:t>
      </w:r>
      <w:r w:rsidRPr="007776D3">
        <w:rPr>
          <w:rFonts w:ascii="Times New Roman" w:hAnsi="Times New Roman"/>
          <w:sz w:val="24"/>
          <w:szCs w:val="24"/>
          <w:lang w:val="en-GB"/>
        </w:rPr>
        <w:t xml:space="preserve"> million. The main cost drivers for this programme</w:t>
      </w:r>
      <w:r w:rsidR="00177EAB" w:rsidRPr="007776D3">
        <w:rPr>
          <w:rFonts w:ascii="Times New Roman" w:hAnsi="Times New Roman"/>
          <w:sz w:val="24"/>
          <w:szCs w:val="24"/>
          <w:lang w:val="en-GB"/>
        </w:rPr>
        <w:t xml:space="preserve"> </w:t>
      </w:r>
      <w:r w:rsidR="006158D3" w:rsidRPr="007776D3">
        <w:rPr>
          <w:rFonts w:ascii="Times New Roman" w:hAnsi="Times New Roman"/>
          <w:sz w:val="24"/>
          <w:szCs w:val="24"/>
          <w:lang w:val="en-GB"/>
        </w:rPr>
        <w:t>was</w:t>
      </w:r>
      <w:r w:rsidRPr="007776D3">
        <w:rPr>
          <w:rFonts w:ascii="Times New Roman" w:hAnsi="Times New Roman"/>
          <w:sz w:val="24"/>
          <w:szCs w:val="24"/>
          <w:lang w:val="en-GB"/>
        </w:rPr>
        <w:t xml:space="preserve"> Goods and Services (R</w:t>
      </w:r>
      <w:r w:rsidR="002D13C7" w:rsidRPr="007776D3">
        <w:rPr>
          <w:rFonts w:ascii="Times New Roman" w:hAnsi="Times New Roman"/>
          <w:sz w:val="24"/>
          <w:szCs w:val="24"/>
          <w:lang w:val="en-GB"/>
        </w:rPr>
        <w:t>7</w:t>
      </w:r>
      <w:r w:rsidR="007C0464" w:rsidRPr="007776D3">
        <w:rPr>
          <w:rFonts w:ascii="Times New Roman" w:hAnsi="Times New Roman"/>
          <w:sz w:val="24"/>
          <w:szCs w:val="24"/>
          <w:lang w:val="en-GB"/>
        </w:rPr>
        <w:t>.</w:t>
      </w:r>
      <w:r w:rsidR="002D13C7" w:rsidRPr="007776D3">
        <w:rPr>
          <w:rFonts w:ascii="Times New Roman" w:hAnsi="Times New Roman"/>
          <w:sz w:val="24"/>
          <w:szCs w:val="24"/>
          <w:lang w:val="en-GB"/>
        </w:rPr>
        <w:t>346</w:t>
      </w:r>
      <w:r w:rsidR="007C0464" w:rsidRPr="007776D3">
        <w:rPr>
          <w:rFonts w:ascii="Times New Roman" w:hAnsi="Times New Roman"/>
          <w:sz w:val="24"/>
          <w:szCs w:val="24"/>
          <w:lang w:val="en-GB"/>
        </w:rPr>
        <w:t xml:space="preserve"> </w:t>
      </w:r>
      <w:r w:rsidRPr="007776D3">
        <w:rPr>
          <w:rFonts w:ascii="Times New Roman" w:hAnsi="Times New Roman"/>
          <w:sz w:val="24"/>
          <w:szCs w:val="24"/>
          <w:lang w:val="en-GB"/>
        </w:rPr>
        <w:t>million</w:t>
      </w:r>
      <w:r w:rsidR="00DE0B0F" w:rsidRPr="007776D3">
        <w:rPr>
          <w:rFonts w:ascii="Times New Roman" w:hAnsi="Times New Roman"/>
          <w:sz w:val="24"/>
          <w:szCs w:val="24"/>
          <w:lang w:val="en-GB"/>
        </w:rPr>
        <w:t>, which amounts to 58%</w:t>
      </w:r>
      <w:r w:rsidRPr="007776D3">
        <w:rPr>
          <w:rFonts w:ascii="Times New Roman" w:hAnsi="Times New Roman"/>
          <w:sz w:val="24"/>
          <w:szCs w:val="24"/>
          <w:lang w:val="en-GB"/>
        </w:rPr>
        <w:t>). An under-expenditure of R</w:t>
      </w:r>
      <w:r w:rsidR="002D13C7" w:rsidRPr="007776D3">
        <w:rPr>
          <w:rFonts w:ascii="Times New Roman" w:hAnsi="Times New Roman"/>
          <w:sz w:val="24"/>
          <w:szCs w:val="24"/>
          <w:lang w:val="en-GB"/>
        </w:rPr>
        <w:t>2</w:t>
      </w:r>
      <w:r w:rsidR="007C0464" w:rsidRPr="007776D3">
        <w:rPr>
          <w:rFonts w:ascii="Times New Roman" w:hAnsi="Times New Roman"/>
          <w:sz w:val="24"/>
          <w:szCs w:val="24"/>
          <w:lang w:val="en-GB"/>
        </w:rPr>
        <w:t>.</w:t>
      </w:r>
      <w:r w:rsidR="002D13C7" w:rsidRPr="007776D3">
        <w:rPr>
          <w:rFonts w:ascii="Times New Roman" w:hAnsi="Times New Roman"/>
          <w:sz w:val="24"/>
          <w:szCs w:val="24"/>
          <w:lang w:val="en-GB"/>
        </w:rPr>
        <w:t>713 million</w:t>
      </w:r>
      <w:r w:rsidRPr="007776D3">
        <w:rPr>
          <w:rFonts w:ascii="Times New Roman" w:hAnsi="Times New Roman"/>
          <w:sz w:val="24"/>
          <w:szCs w:val="24"/>
          <w:lang w:val="en-GB"/>
        </w:rPr>
        <w:t xml:space="preserve"> was incurred.</w:t>
      </w:r>
    </w:p>
    <w:p w:rsidR="00EE23E7" w:rsidRPr="007776D3" w:rsidRDefault="00EE23E7" w:rsidP="007776D3">
      <w:pPr>
        <w:spacing w:line="360" w:lineRule="auto"/>
        <w:jc w:val="both"/>
        <w:rPr>
          <w:rFonts w:ascii="Times New Roman" w:hAnsi="Times New Roman"/>
          <w:sz w:val="24"/>
          <w:szCs w:val="24"/>
          <w:lang w:val="en-GB"/>
        </w:rPr>
      </w:pPr>
    </w:p>
    <w:p w:rsidR="00EE23E7" w:rsidRPr="007776D3" w:rsidRDefault="00EE23E7" w:rsidP="007776D3">
      <w:pPr>
        <w:numPr>
          <w:ilvl w:val="1"/>
          <w:numId w:val="30"/>
        </w:numPr>
        <w:spacing w:line="360" w:lineRule="auto"/>
        <w:jc w:val="both"/>
        <w:rPr>
          <w:rFonts w:ascii="Times New Roman" w:hAnsi="Times New Roman"/>
          <w:b/>
          <w:sz w:val="24"/>
          <w:szCs w:val="24"/>
          <w:lang w:val="en-GB"/>
        </w:rPr>
      </w:pPr>
      <w:r w:rsidRPr="007776D3">
        <w:rPr>
          <w:rFonts w:ascii="Times New Roman" w:hAnsi="Times New Roman"/>
          <w:b/>
          <w:sz w:val="24"/>
          <w:szCs w:val="24"/>
          <w:lang w:val="en-GB"/>
        </w:rPr>
        <w:t>Director General’s report on funding situation and Auditor General of South Africa (AGSA) report</w:t>
      </w:r>
    </w:p>
    <w:p w:rsidR="00384BD2" w:rsidRPr="007776D3" w:rsidRDefault="00384BD2" w:rsidP="007776D3">
      <w:pPr>
        <w:spacing w:line="360" w:lineRule="auto"/>
        <w:jc w:val="both"/>
        <w:rPr>
          <w:rFonts w:ascii="Times New Roman" w:hAnsi="Times New Roman"/>
          <w:b/>
          <w:sz w:val="24"/>
          <w:szCs w:val="24"/>
          <w:lang w:val="en-GB"/>
        </w:rPr>
      </w:pPr>
    </w:p>
    <w:p w:rsidR="00EE23E7" w:rsidRPr="007776D3" w:rsidRDefault="00384BD2" w:rsidP="007776D3">
      <w:pPr>
        <w:spacing w:line="360" w:lineRule="auto"/>
        <w:jc w:val="both"/>
        <w:rPr>
          <w:rFonts w:ascii="Times New Roman" w:hAnsi="Times New Roman"/>
          <w:b/>
          <w:sz w:val="24"/>
          <w:szCs w:val="24"/>
          <w:lang w:val="en-GB"/>
        </w:rPr>
      </w:pPr>
      <w:r w:rsidRPr="007776D3">
        <w:rPr>
          <w:rFonts w:ascii="Times New Roman" w:hAnsi="Times New Roman"/>
          <w:b/>
          <w:sz w:val="24"/>
          <w:szCs w:val="24"/>
          <w:lang w:val="en-GB"/>
        </w:rPr>
        <w:t>4.3.1 DG’s report</w:t>
      </w:r>
    </w:p>
    <w:p w:rsidR="00384BD2" w:rsidRPr="007776D3" w:rsidRDefault="00384BD2" w:rsidP="007776D3">
      <w:pPr>
        <w:spacing w:line="360" w:lineRule="auto"/>
        <w:jc w:val="both"/>
        <w:rPr>
          <w:rFonts w:ascii="Times New Roman" w:hAnsi="Times New Roman"/>
          <w:sz w:val="24"/>
          <w:szCs w:val="24"/>
          <w:lang w:val="en-GB"/>
        </w:rPr>
      </w:pPr>
    </w:p>
    <w:p w:rsidR="00384BD2" w:rsidRPr="007776D3" w:rsidRDefault="00384BD2" w:rsidP="007776D3">
      <w:pPr>
        <w:spacing w:line="360" w:lineRule="auto"/>
        <w:jc w:val="both"/>
        <w:rPr>
          <w:rFonts w:ascii="Times New Roman" w:hAnsi="Times New Roman"/>
          <w:sz w:val="24"/>
          <w:szCs w:val="24"/>
          <w:lang w:val="en-GB"/>
        </w:rPr>
      </w:pPr>
      <w:r w:rsidRPr="007776D3">
        <w:rPr>
          <w:rFonts w:ascii="Times New Roman" w:hAnsi="Times New Roman"/>
          <w:sz w:val="24"/>
          <w:szCs w:val="24"/>
          <w:lang w:val="en-GB"/>
        </w:rPr>
        <w:t xml:space="preserve">The Director-General indicates that during the year under review </w:t>
      </w:r>
      <w:r w:rsidR="008C51D6" w:rsidRPr="007776D3">
        <w:rPr>
          <w:rFonts w:ascii="Times New Roman" w:hAnsi="Times New Roman"/>
          <w:sz w:val="24"/>
          <w:szCs w:val="24"/>
          <w:lang w:val="en-GB"/>
        </w:rPr>
        <w:t>53% of planned targets were not achieved</w:t>
      </w:r>
      <w:r w:rsidR="00C01417" w:rsidRPr="007776D3">
        <w:rPr>
          <w:rFonts w:ascii="Times New Roman" w:hAnsi="Times New Roman"/>
          <w:sz w:val="24"/>
          <w:szCs w:val="24"/>
          <w:lang w:val="en-GB"/>
        </w:rPr>
        <w:t xml:space="preserve"> and the Department spent 99.6% of its budget (R188.4 million). A net saving of R736 000 was noted mainly on payments for capital assets. The unauthorised expenditure of R2.237 million was due to the limited virement amounts shifted to defray spending pressures in programmes 1 and 3. The irregular expenditure of R5.293 million related to the 2014/15 financial period. Fruitless and wasteful expenditure amounted to R2.020 million for 2015/16. Treasury condoned R2.134 million relating to Supply Chain Management (SCM) and the Executive Authority condoned R1.248 million relating to Compensation of Employees.</w:t>
      </w:r>
    </w:p>
    <w:p w:rsidR="00384BD2" w:rsidRPr="007776D3" w:rsidRDefault="00384BD2" w:rsidP="007776D3">
      <w:pPr>
        <w:spacing w:line="360" w:lineRule="auto"/>
        <w:jc w:val="both"/>
        <w:rPr>
          <w:rFonts w:ascii="Times New Roman" w:hAnsi="Times New Roman"/>
          <w:sz w:val="24"/>
          <w:szCs w:val="24"/>
          <w:lang w:val="en-GB"/>
        </w:rPr>
      </w:pPr>
    </w:p>
    <w:p w:rsidR="00384BD2" w:rsidRPr="007776D3" w:rsidRDefault="00384BD2" w:rsidP="007776D3">
      <w:pPr>
        <w:spacing w:line="360" w:lineRule="auto"/>
        <w:jc w:val="both"/>
        <w:rPr>
          <w:rFonts w:ascii="Times New Roman" w:hAnsi="Times New Roman"/>
          <w:b/>
          <w:sz w:val="24"/>
          <w:szCs w:val="24"/>
          <w:lang w:val="en-GB"/>
        </w:rPr>
      </w:pPr>
      <w:r w:rsidRPr="007776D3">
        <w:rPr>
          <w:rFonts w:ascii="Times New Roman" w:hAnsi="Times New Roman"/>
          <w:b/>
          <w:sz w:val="24"/>
          <w:szCs w:val="24"/>
          <w:lang w:val="en-GB"/>
        </w:rPr>
        <w:t>4.3.2 AGSA</w:t>
      </w:r>
      <w:r w:rsidR="00C01417" w:rsidRPr="007776D3">
        <w:rPr>
          <w:rFonts w:ascii="Times New Roman" w:hAnsi="Times New Roman"/>
          <w:b/>
          <w:sz w:val="24"/>
          <w:szCs w:val="24"/>
          <w:lang w:val="en-GB"/>
        </w:rPr>
        <w:t xml:space="preserve"> report</w:t>
      </w:r>
    </w:p>
    <w:p w:rsidR="00384BD2" w:rsidRPr="007776D3" w:rsidRDefault="00384BD2" w:rsidP="007776D3">
      <w:pPr>
        <w:spacing w:line="360" w:lineRule="auto"/>
        <w:jc w:val="both"/>
        <w:rPr>
          <w:rFonts w:ascii="Times New Roman" w:hAnsi="Times New Roman"/>
          <w:b/>
          <w:sz w:val="24"/>
          <w:szCs w:val="24"/>
          <w:lang w:val="en-GB"/>
        </w:rPr>
      </w:pPr>
    </w:p>
    <w:p w:rsidR="00CE18AF" w:rsidRPr="007776D3" w:rsidRDefault="00EE23E7" w:rsidP="00E64FDE">
      <w:pPr>
        <w:pStyle w:val="ListParagraph"/>
        <w:numPr>
          <w:ilvl w:val="0"/>
          <w:numId w:val="93"/>
        </w:numPr>
        <w:spacing w:line="360" w:lineRule="auto"/>
        <w:ind w:left="426"/>
        <w:jc w:val="both"/>
        <w:rPr>
          <w:rFonts w:ascii="Times New Roman" w:hAnsi="Times New Roman"/>
          <w:sz w:val="24"/>
          <w:szCs w:val="24"/>
        </w:rPr>
      </w:pPr>
      <w:r w:rsidRPr="007776D3">
        <w:rPr>
          <w:rFonts w:ascii="Times New Roman" w:hAnsi="Times New Roman"/>
          <w:sz w:val="24"/>
          <w:szCs w:val="24"/>
        </w:rPr>
        <w:t xml:space="preserve">The Department received an unqualified audit opinion from the AGSA, </w:t>
      </w:r>
      <w:r w:rsidR="00CE18AF" w:rsidRPr="007776D3">
        <w:rPr>
          <w:rFonts w:ascii="Times New Roman" w:hAnsi="Times New Roman"/>
          <w:sz w:val="24"/>
          <w:szCs w:val="24"/>
          <w:lang w:val="en-US"/>
        </w:rPr>
        <w:t>with findings on predetermined objectives and compliance with legislation, over the previous three financial years</w:t>
      </w:r>
      <w:r w:rsidR="00CE18AF" w:rsidRPr="007776D3">
        <w:rPr>
          <w:rFonts w:ascii="Times New Roman" w:hAnsi="Times New Roman"/>
          <w:sz w:val="24"/>
          <w:szCs w:val="24"/>
        </w:rPr>
        <w:t>.</w:t>
      </w:r>
    </w:p>
    <w:p w:rsidR="00CE18AF" w:rsidRPr="007776D3" w:rsidRDefault="00CE18AF" w:rsidP="00E64FDE">
      <w:pPr>
        <w:pStyle w:val="ListParagraph"/>
        <w:numPr>
          <w:ilvl w:val="0"/>
          <w:numId w:val="93"/>
        </w:numPr>
        <w:spacing w:line="360" w:lineRule="auto"/>
        <w:ind w:left="426"/>
        <w:jc w:val="both"/>
        <w:rPr>
          <w:rFonts w:ascii="Times New Roman" w:hAnsi="Times New Roman"/>
          <w:sz w:val="24"/>
          <w:szCs w:val="24"/>
        </w:rPr>
      </w:pPr>
      <w:r w:rsidRPr="007776D3">
        <w:rPr>
          <w:rFonts w:ascii="Times New Roman" w:hAnsi="Times New Roman"/>
          <w:sz w:val="24"/>
          <w:szCs w:val="24"/>
        </w:rPr>
        <w:t xml:space="preserve">Compliance with legislation identified during the 2015/16 financial year at the Department related to the internal controls </w:t>
      </w:r>
      <w:r w:rsidR="00AE47DB">
        <w:rPr>
          <w:rFonts w:ascii="Times New Roman" w:hAnsi="Times New Roman"/>
          <w:sz w:val="24"/>
          <w:szCs w:val="24"/>
        </w:rPr>
        <w:t xml:space="preserve">which </w:t>
      </w:r>
      <w:r w:rsidRPr="007776D3">
        <w:rPr>
          <w:rFonts w:ascii="Times New Roman" w:hAnsi="Times New Roman"/>
          <w:sz w:val="24"/>
          <w:szCs w:val="24"/>
        </w:rPr>
        <w:t>failed to prevent and detect or correct</w:t>
      </w:r>
      <w:r w:rsidR="00384BD2" w:rsidRPr="007776D3">
        <w:rPr>
          <w:rFonts w:ascii="Times New Roman" w:hAnsi="Times New Roman"/>
          <w:sz w:val="24"/>
          <w:szCs w:val="24"/>
        </w:rPr>
        <w:t xml:space="preserve"> the following  namely</w:t>
      </w:r>
      <w:r w:rsidRPr="007776D3">
        <w:rPr>
          <w:rFonts w:ascii="Times New Roman" w:hAnsi="Times New Roman"/>
          <w:sz w:val="24"/>
          <w:szCs w:val="24"/>
        </w:rPr>
        <w:t>:</w:t>
      </w:r>
    </w:p>
    <w:p w:rsidR="00CE18AF" w:rsidRPr="007776D3" w:rsidRDefault="00CE18AF" w:rsidP="00E64FDE">
      <w:pPr>
        <w:numPr>
          <w:ilvl w:val="0"/>
          <w:numId w:val="92"/>
        </w:numPr>
        <w:tabs>
          <w:tab w:val="clear" w:pos="720"/>
          <w:tab w:val="num" w:pos="1276"/>
        </w:tabs>
        <w:spacing w:line="360" w:lineRule="auto"/>
        <w:ind w:left="1276"/>
        <w:jc w:val="both"/>
        <w:rPr>
          <w:rFonts w:ascii="Times New Roman" w:hAnsi="Times New Roman"/>
          <w:sz w:val="24"/>
          <w:szCs w:val="24"/>
          <w:lang w:val="en-US"/>
        </w:rPr>
      </w:pPr>
      <w:r w:rsidRPr="007776D3">
        <w:rPr>
          <w:rFonts w:ascii="Times New Roman" w:hAnsi="Times New Roman"/>
          <w:sz w:val="24"/>
          <w:szCs w:val="24"/>
          <w:lang w:val="en-US"/>
        </w:rPr>
        <w:t>material misstatements  in the financial statements;</w:t>
      </w:r>
    </w:p>
    <w:p w:rsidR="00CE18AF" w:rsidRPr="007776D3" w:rsidRDefault="00CE18AF" w:rsidP="00E64FDE">
      <w:pPr>
        <w:numPr>
          <w:ilvl w:val="0"/>
          <w:numId w:val="92"/>
        </w:numPr>
        <w:tabs>
          <w:tab w:val="clear" w:pos="720"/>
          <w:tab w:val="num" w:pos="1276"/>
        </w:tabs>
        <w:spacing w:line="360" w:lineRule="auto"/>
        <w:ind w:left="1276"/>
        <w:jc w:val="both"/>
        <w:rPr>
          <w:rFonts w:ascii="Times New Roman" w:hAnsi="Times New Roman"/>
          <w:sz w:val="24"/>
          <w:szCs w:val="24"/>
          <w:lang w:val="en-US"/>
        </w:rPr>
      </w:pPr>
      <w:r w:rsidRPr="007776D3">
        <w:rPr>
          <w:rFonts w:ascii="Times New Roman" w:hAnsi="Times New Roman"/>
          <w:sz w:val="24"/>
          <w:szCs w:val="24"/>
          <w:lang w:val="en-US"/>
        </w:rPr>
        <w:t>authorised, irregular  or fruitless and wasteful expenditure; and</w:t>
      </w:r>
    </w:p>
    <w:p w:rsidR="00CE18AF" w:rsidRPr="007776D3" w:rsidRDefault="00CE18AF" w:rsidP="00E64FDE">
      <w:pPr>
        <w:numPr>
          <w:ilvl w:val="0"/>
          <w:numId w:val="92"/>
        </w:numPr>
        <w:tabs>
          <w:tab w:val="clear" w:pos="720"/>
          <w:tab w:val="num" w:pos="1276"/>
        </w:tabs>
        <w:spacing w:line="360" w:lineRule="auto"/>
        <w:ind w:left="1276"/>
        <w:jc w:val="both"/>
        <w:rPr>
          <w:rFonts w:ascii="Times New Roman" w:hAnsi="Times New Roman"/>
          <w:sz w:val="24"/>
          <w:szCs w:val="24"/>
          <w:lang w:val="en-US"/>
        </w:rPr>
      </w:pPr>
      <w:r w:rsidRPr="007776D3">
        <w:rPr>
          <w:rFonts w:ascii="Times New Roman" w:hAnsi="Times New Roman"/>
          <w:sz w:val="24"/>
          <w:szCs w:val="24"/>
          <w:lang w:val="en-US"/>
        </w:rPr>
        <w:t xml:space="preserve"> transactions where the procurement processes were not followed. </w:t>
      </w:r>
    </w:p>
    <w:p w:rsidR="00CE18AF" w:rsidRPr="007776D3" w:rsidRDefault="00CE18AF" w:rsidP="00E64FDE">
      <w:pPr>
        <w:pStyle w:val="ListParagraph"/>
        <w:numPr>
          <w:ilvl w:val="0"/>
          <w:numId w:val="93"/>
        </w:numPr>
        <w:spacing w:line="360" w:lineRule="auto"/>
        <w:ind w:left="426"/>
        <w:jc w:val="both"/>
        <w:rPr>
          <w:rFonts w:ascii="Times New Roman" w:hAnsi="Times New Roman"/>
          <w:sz w:val="24"/>
          <w:szCs w:val="24"/>
        </w:rPr>
      </w:pPr>
      <w:r w:rsidRPr="007776D3">
        <w:rPr>
          <w:rFonts w:ascii="Times New Roman" w:hAnsi="Times New Roman"/>
          <w:sz w:val="24"/>
          <w:szCs w:val="24"/>
        </w:rPr>
        <w:t>The quality of annual performance plans stagnated due to</w:t>
      </w:r>
      <w:r w:rsidR="00384BD2" w:rsidRPr="007776D3">
        <w:rPr>
          <w:rFonts w:ascii="Times New Roman" w:hAnsi="Times New Roman"/>
          <w:sz w:val="24"/>
          <w:szCs w:val="24"/>
        </w:rPr>
        <w:t xml:space="preserve"> the following reasons namely</w:t>
      </w:r>
      <w:r w:rsidRPr="007776D3">
        <w:rPr>
          <w:rFonts w:ascii="Times New Roman" w:hAnsi="Times New Roman"/>
          <w:sz w:val="24"/>
          <w:szCs w:val="24"/>
        </w:rPr>
        <w:t xml:space="preserve">: </w:t>
      </w:r>
    </w:p>
    <w:p w:rsidR="00CE18AF" w:rsidRPr="007776D3" w:rsidRDefault="00384BD2" w:rsidP="00E64FDE">
      <w:pPr>
        <w:numPr>
          <w:ilvl w:val="0"/>
          <w:numId w:val="92"/>
        </w:numPr>
        <w:spacing w:line="360" w:lineRule="auto"/>
        <w:jc w:val="both"/>
        <w:rPr>
          <w:rFonts w:ascii="Times New Roman" w:hAnsi="Times New Roman"/>
          <w:sz w:val="24"/>
          <w:szCs w:val="24"/>
          <w:lang w:val="en-US"/>
        </w:rPr>
      </w:pPr>
      <w:r w:rsidRPr="007776D3">
        <w:rPr>
          <w:rFonts w:ascii="Times New Roman" w:hAnsi="Times New Roman"/>
          <w:sz w:val="24"/>
          <w:szCs w:val="24"/>
          <w:lang w:val="en-US"/>
        </w:rPr>
        <w:t>During 2015/</w:t>
      </w:r>
      <w:r w:rsidR="00CE18AF" w:rsidRPr="007776D3">
        <w:rPr>
          <w:rFonts w:ascii="Times New Roman" w:hAnsi="Times New Roman"/>
          <w:sz w:val="24"/>
          <w:szCs w:val="24"/>
          <w:lang w:val="en-US"/>
        </w:rPr>
        <w:t>16 financial year</w:t>
      </w:r>
      <w:r w:rsidRPr="007776D3">
        <w:rPr>
          <w:rFonts w:ascii="Times New Roman" w:hAnsi="Times New Roman"/>
          <w:sz w:val="24"/>
          <w:szCs w:val="24"/>
          <w:lang w:val="en-US"/>
        </w:rPr>
        <w:t xml:space="preserve">, the Department </w:t>
      </w:r>
      <w:r w:rsidR="00CE18AF" w:rsidRPr="007776D3">
        <w:rPr>
          <w:rFonts w:ascii="Times New Roman" w:hAnsi="Times New Roman"/>
          <w:sz w:val="24"/>
          <w:szCs w:val="24"/>
          <w:lang w:val="en-US"/>
        </w:rPr>
        <w:t>report</w:t>
      </w:r>
      <w:r w:rsidRPr="007776D3">
        <w:rPr>
          <w:rFonts w:ascii="Times New Roman" w:hAnsi="Times New Roman"/>
          <w:sz w:val="24"/>
          <w:szCs w:val="24"/>
          <w:lang w:val="en-US"/>
        </w:rPr>
        <w:t>ed</w:t>
      </w:r>
      <w:r w:rsidR="00CE18AF" w:rsidRPr="007776D3">
        <w:rPr>
          <w:rFonts w:ascii="Times New Roman" w:hAnsi="Times New Roman"/>
          <w:sz w:val="24"/>
          <w:szCs w:val="24"/>
          <w:lang w:val="en-US"/>
        </w:rPr>
        <w:t xml:space="preserve"> in the </w:t>
      </w:r>
      <w:r w:rsidRPr="007776D3">
        <w:rPr>
          <w:rFonts w:ascii="Times New Roman" w:hAnsi="Times New Roman"/>
          <w:sz w:val="24"/>
          <w:szCs w:val="24"/>
          <w:lang w:val="en-US"/>
        </w:rPr>
        <w:t>Annual Performance Report (APR)</w:t>
      </w:r>
      <w:r w:rsidR="00CE18AF" w:rsidRPr="007776D3">
        <w:rPr>
          <w:rFonts w:ascii="Times New Roman" w:hAnsi="Times New Roman"/>
          <w:sz w:val="24"/>
          <w:szCs w:val="24"/>
          <w:lang w:val="en-US"/>
        </w:rPr>
        <w:t xml:space="preserve"> on strategic objectives, which were not included in the </w:t>
      </w:r>
      <w:r w:rsidRPr="007776D3">
        <w:rPr>
          <w:rFonts w:ascii="Times New Roman" w:hAnsi="Times New Roman"/>
          <w:sz w:val="24"/>
          <w:szCs w:val="24"/>
          <w:lang w:val="en-US"/>
        </w:rPr>
        <w:t>Annual Performance Plan (</w:t>
      </w:r>
      <w:r w:rsidR="00CE18AF" w:rsidRPr="007776D3">
        <w:rPr>
          <w:rFonts w:ascii="Times New Roman" w:hAnsi="Times New Roman"/>
          <w:sz w:val="24"/>
          <w:szCs w:val="24"/>
          <w:lang w:val="en-US"/>
        </w:rPr>
        <w:t>APP</w:t>
      </w:r>
      <w:r w:rsidRPr="007776D3">
        <w:rPr>
          <w:rFonts w:ascii="Times New Roman" w:hAnsi="Times New Roman"/>
          <w:sz w:val="24"/>
          <w:szCs w:val="24"/>
          <w:lang w:val="en-US"/>
        </w:rPr>
        <w:t>)</w:t>
      </w:r>
      <w:r w:rsidR="00CE18AF" w:rsidRPr="007776D3">
        <w:rPr>
          <w:rFonts w:ascii="Times New Roman" w:hAnsi="Times New Roman"/>
          <w:sz w:val="24"/>
          <w:szCs w:val="24"/>
          <w:lang w:val="en-US"/>
        </w:rPr>
        <w:t>.</w:t>
      </w:r>
    </w:p>
    <w:p w:rsidR="00CE18AF" w:rsidRPr="007776D3" w:rsidRDefault="00384BD2" w:rsidP="00E64FDE">
      <w:pPr>
        <w:numPr>
          <w:ilvl w:val="0"/>
          <w:numId w:val="92"/>
        </w:numPr>
        <w:spacing w:line="360" w:lineRule="auto"/>
        <w:jc w:val="both"/>
        <w:rPr>
          <w:rFonts w:ascii="Times New Roman" w:hAnsi="Times New Roman"/>
          <w:sz w:val="24"/>
          <w:szCs w:val="24"/>
          <w:lang w:val="en-US"/>
        </w:rPr>
      </w:pPr>
      <w:r w:rsidRPr="007776D3">
        <w:rPr>
          <w:rFonts w:ascii="Times New Roman" w:hAnsi="Times New Roman"/>
          <w:sz w:val="24"/>
          <w:szCs w:val="24"/>
          <w:lang w:val="en-US"/>
        </w:rPr>
        <w:t>Similarly, d</w:t>
      </w:r>
      <w:r w:rsidR="00CE18AF" w:rsidRPr="007776D3">
        <w:rPr>
          <w:rFonts w:ascii="Times New Roman" w:hAnsi="Times New Roman"/>
          <w:sz w:val="24"/>
          <w:szCs w:val="24"/>
          <w:lang w:val="en-US"/>
        </w:rPr>
        <w:t xml:space="preserve">uring </w:t>
      </w:r>
      <w:r w:rsidRPr="007776D3">
        <w:rPr>
          <w:rFonts w:ascii="Times New Roman" w:hAnsi="Times New Roman"/>
          <w:sz w:val="24"/>
          <w:szCs w:val="24"/>
          <w:lang w:val="en-US"/>
        </w:rPr>
        <w:t>the 2014/</w:t>
      </w:r>
      <w:r w:rsidR="00CE18AF" w:rsidRPr="007776D3">
        <w:rPr>
          <w:rFonts w:ascii="Times New Roman" w:hAnsi="Times New Roman"/>
          <w:sz w:val="24"/>
          <w:szCs w:val="24"/>
          <w:lang w:val="en-US"/>
        </w:rPr>
        <w:t>15 financial year the department did not report in the APR on all relevant objectives, indicators and targets which were included the APP’s.</w:t>
      </w:r>
    </w:p>
    <w:p w:rsidR="00CE18AF" w:rsidRPr="007776D3" w:rsidRDefault="00CE18AF" w:rsidP="007776D3">
      <w:pPr>
        <w:spacing w:line="360" w:lineRule="auto"/>
        <w:jc w:val="both"/>
        <w:rPr>
          <w:rFonts w:ascii="Times New Roman" w:hAnsi="Times New Roman"/>
          <w:sz w:val="24"/>
          <w:szCs w:val="24"/>
        </w:rPr>
      </w:pPr>
    </w:p>
    <w:p w:rsidR="00EE23E7" w:rsidRPr="007776D3" w:rsidRDefault="00EE23E7" w:rsidP="007776D3">
      <w:pPr>
        <w:spacing w:line="360" w:lineRule="auto"/>
        <w:jc w:val="both"/>
        <w:rPr>
          <w:rFonts w:ascii="Times New Roman" w:hAnsi="Times New Roman"/>
          <w:sz w:val="24"/>
          <w:szCs w:val="24"/>
        </w:rPr>
      </w:pPr>
      <w:r w:rsidRPr="007776D3">
        <w:rPr>
          <w:rFonts w:ascii="Times New Roman" w:hAnsi="Times New Roman"/>
          <w:sz w:val="24"/>
          <w:szCs w:val="24"/>
        </w:rPr>
        <w:t xml:space="preserve">Herewith the key concerns as highlighted by the AGSA. </w:t>
      </w:r>
    </w:p>
    <w:p w:rsidR="00EE23E7" w:rsidRPr="007776D3" w:rsidRDefault="00EE23E7" w:rsidP="007776D3">
      <w:pPr>
        <w:spacing w:line="360" w:lineRule="auto"/>
        <w:jc w:val="both"/>
        <w:rPr>
          <w:rFonts w:ascii="Times New Roman" w:hAnsi="Times New Roman"/>
          <w:b/>
          <w:bCs/>
          <w:i/>
          <w:iCs/>
          <w:sz w:val="24"/>
          <w:szCs w:val="24"/>
        </w:rPr>
      </w:pPr>
    </w:p>
    <w:p w:rsidR="00EE23E7" w:rsidRPr="007776D3" w:rsidRDefault="00EE23E7" w:rsidP="00E64FDE">
      <w:pPr>
        <w:numPr>
          <w:ilvl w:val="0"/>
          <w:numId w:val="98"/>
        </w:numPr>
        <w:spacing w:line="360" w:lineRule="auto"/>
        <w:ind w:left="426"/>
        <w:jc w:val="both"/>
        <w:rPr>
          <w:rFonts w:ascii="Times New Roman" w:hAnsi="Times New Roman"/>
          <w:sz w:val="24"/>
          <w:szCs w:val="24"/>
        </w:rPr>
      </w:pPr>
      <w:r w:rsidRPr="007776D3">
        <w:rPr>
          <w:rFonts w:ascii="Times New Roman" w:hAnsi="Times New Roman"/>
          <w:b/>
          <w:bCs/>
          <w:iCs/>
          <w:sz w:val="24"/>
          <w:szCs w:val="24"/>
        </w:rPr>
        <w:t xml:space="preserve">Performance </w:t>
      </w:r>
      <w:r w:rsidR="00AE47DB">
        <w:rPr>
          <w:rFonts w:ascii="Times New Roman" w:hAnsi="Times New Roman"/>
          <w:b/>
          <w:bCs/>
          <w:iCs/>
          <w:sz w:val="24"/>
          <w:szCs w:val="24"/>
        </w:rPr>
        <w:t>management</w:t>
      </w:r>
      <w:r w:rsidRPr="007776D3">
        <w:rPr>
          <w:rFonts w:ascii="Times New Roman" w:hAnsi="Times New Roman"/>
          <w:b/>
          <w:bCs/>
          <w:iCs/>
          <w:sz w:val="24"/>
          <w:szCs w:val="24"/>
        </w:rPr>
        <w:t>:</w:t>
      </w:r>
      <w:r w:rsidR="00AE47DB" w:rsidRPr="00AE47DB">
        <w:rPr>
          <w:rFonts w:cs="Arial"/>
          <w:color w:val="1F497D" w:themeColor="text2"/>
          <w:spacing w:val="0"/>
          <w:sz w:val="22"/>
          <w:szCs w:val="22"/>
        </w:rPr>
        <w:t xml:space="preserve"> </w:t>
      </w:r>
      <w:r w:rsidR="00AE47DB" w:rsidRPr="00AE47DB">
        <w:rPr>
          <w:rFonts w:ascii="Times New Roman" w:hAnsi="Times New Roman"/>
          <w:bCs/>
          <w:iCs/>
          <w:sz w:val="24"/>
          <w:szCs w:val="24"/>
        </w:rPr>
        <w:t xml:space="preserve">Action plans </w:t>
      </w:r>
      <w:r w:rsidR="00AE47DB">
        <w:rPr>
          <w:rFonts w:ascii="Times New Roman" w:hAnsi="Times New Roman"/>
          <w:bCs/>
          <w:iCs/>
          <w:sz w:val="24"/>
          <w:szCs w:val="24"/>
        </w:rPr>
        <w:t>we</w:t>
      </w:r>
      <w:r w:rsidR="00AE47DB" w:rsidRPr="00AE47DB">
        <w:rPr>
          <w:rFonts w:ascii="Times New Roman" w:hAnsi="Times New Roman"/>
          <w:bCs/>
          <w:iCs/>
          <w:sz w:val="24"/>
          <w:szCs w:val="24"/>
        </w:rPr>
        <w:t xml:space="preserve">re inadequate or not implemented correctly/timely to address prior year matters reported. </w:t>
      </w:r>
      <w:r w:rsidR="004B0F33" w:rsidRPr="007776D3">
        <w:rPr>
          <w:rFonts w:ascii="Times New Roman" w:hAnsi="Times New Roman"/>
          <w:bCs/>
          <w:iCs/>
          <w:sz w:val="24"/>
          <w:szCs w:val="24"/>
          <w:lang w:val="en-US"/>
        </w:rPr>
        <w:t xml:space="preserve"> </w:t>
      </w:r>
      <w:r w:rsidR="00AE47DB" w:rsidRPr="00AE47DB">
        <w:rPr>
          <w:rFonts w:ascii="Times New Roman" w:hAnsi="Times New Roman"/>
          <w:bCs/>
          <w:iCs/>
          <w:sz w:val="24"/>
          <w:szCs w:val="24"/>
        </w:rPr>
        <w:t xml:space="preserve">A total of 38% </w:t>
      </w:r>
      <w:r w:rsidR="00AE47DB">
        <w:rPr>
          <w:rFonts w:ascii="Times New Roman" w:hAnsi="Times New Roman"/>
          <w:bCs/>
          <w:iCs/>
          <w:sz w:val="24"/>
          <w:szCs w:val="24"/>
        </w:rPr>
        <w:t xml:space="preserve">and 33% </w:t>
      </w:r>
      <w:r w:rsidR="00AE47DB" w:rsidRPr="00AE47DB">
        <w:rPr>
          <w:rFonts w:ascii="Times New Roman" w:hAnsi="Times New Roman"/>
          <w:bCs/>
          <w:iCs/>
          <w:sz w:val="24"/>
          <w:szCs w:val="24"/>
        </w:rPr>
        <w:t>important reported objectives were not consistent with those in the approved strategic plan and annual performance plan</w:t>
      </w:r>
      <w:r w:rsidR="001C3B73">
        <w:rPr>
          <w:rFonts w:ascii="Times New Roman" w:hAnsi="Times New Roman"/>
          <w:bCs/>
          <w:iCs/>
          <w:sz w:val="24"/>
          <w:szCs w:val="24"/>
        </w:rPr>
        <w:t xml:space="preserve"> for Programme 2 and 3 respectively</w:t>
      </w:r>
      <w:r w:rsidR="00AE47DB" w:rsidRPr="00AE47DB">
        <w:rPr>
          <w:rFonts w:ascii="Times New Roman" w:hAnsi="Times New Roman"/>
          <w:bCs/>
          <w:iCs/>
          <w:sz w:val="24"/>
          <w:szCs w:val="24"/>
        </w:rPr>
        <w:t>.</w:t>
      </w:r>
    </w:p>
    <w:p w:rsidR="00EE23E7" w:rsidRPr="007776D3" w:rsidRDefault="00EE23E7" w:rsidP="00E64FDE">
      <w:pPr>
        <w:numPr>
          <w:ilvl w:val="0"/>
          <w:numId w:val="98"/>
        </w:numPr>
        <w:spacing w:line="360" w:lineRule="auto"/>
        <w:ind w:left="426"/>
        <w:jc w:val="both"/>
        <w:rPr>
          <w:rFonts w:ascii="Times New Roman" w:hAnsi="Times New Roman"/>
          <w:sz w:val="24"/>
          <w:szCs w:val="24"/>
        </w:rPr>
      </w:pPr>
      <w:r w:rsidRPr="007776D3">
        <w:rPr>
          <w:rFonts w:ascii="Times New Roman" w:hAnsi="Times New Roman"/>
          <w:b/>
          <w:bCs/>
          <w:iCs/>
          <w:sz w:val="24"/>
          <w:szCs w:val="24"/>
        </w:rPr>
        <w:t xml:space="preserve">Financial </w:t>
      </w:r>
      <w:r w:rsidR="00AE47DB">
        <w:rPr>
          <w:rFonts w:ascii="Times New Roman" w:hAnsi="Times New Roman"/>
          <w:b/>
          <w:bCs/>
          <w:iCs/>
          <w:sz w:val="24"/>
          <w:szCs w:val="24"/>
        </w:rPr>
        <w:t>management</w:t>
      </w:r>
      <w:r w:rsidRPr="007776D3">
        <w:rPr>
          <w:rFonts w:ascii="Times New Roman" w:hAnsi="Times New Roman"/>
          <w:b/>
          <w:bCs/>
          <w:iCs/>
          <w:sz w:val="24"/>
          <w:szCs w:val="24"/>
        </w:rPr>
        <w:t xml:space="preserve">: </w:t>
      </w:r>
      <w:r w:rsidR="00AE47DB" w:rsidRPr="007776D3">
        <w:rPr>
          <w:rFonts w:ascii="Times New Roman" w:hAnsi="Times New Roman"/>
          <w:bCs/>
          <w:iCs/>
          <w:sz w:val="24"/>
          <w:szCs w:val="24"/>
        </w:rPr>
        <w:t>There appeared to be a s</w:t>
      </w:r>
      <w:r w:rsidR="00AE47DB" w:rsidRPr="007776D3">
        <w:rPr>
          <w:rFonts w:ascii="Times New Roman" w:hAnsi="Times New Roman"/>
          <w:bCs/>
          <w:iCs/>
          <w:sz w:val="24"/>
          <w:szCs w:val="24"/>
          <w:lang w:val="en-US"/>
        </w:rPr>
        <w:t>low response by management in fully addressing prior year’s audit findings. In addition</w:t>
      </w:r>
      <w:r w:rsidR="00AE47DB">
        <w:rPr>
          <w:rFonts w:ascii="Times New Roman" w:hAnsi="Times New Roman"/>
          <w:bCs/>
          <w:iCs/>
          <w:sz w:val="24"/>
          <w:szCs w:val="24"/>
          <w:lang w:val="en-US"/>
        </w:rPr>
        <w:t>,</w:t>
      </w:r>
      <w:r w:rsidR="00AE47DB" w:rsidRPr="007776D3">
        <w:rPr>
          <w:rFonts w:ascii="Times New Roman" w:hAnsi="Times New Roman"/>
          <w:bCs/>
          <w:iCs/>
          <w:sz w:val="24"/>
          <w:szCs w:val="24"/>
        </w:rPr>
        <w:t xml:space="preserve"> </w:t>
      </w:r>
      <w:r w:rsidR="00AE47DB">
        <w:rPr>
          <w:rFonts w:ascii="Times New Roman" w:hAnsi="Times New Roman"/>
          <w:bCs/>
          <w:iCs/>
          <w:sz w:val="24"/>
          <w:szCs w:val="24"/>
        </w:rPr>
        <w:t>t</w:t>
      </w:r>
      <w:r w:rsidR="004B0F33" w:rsidRPr="007776D3">
        <w:rPr>
          <w:rFonts w:ascii="Times New Roman" w:hAnsi="Times New Roman"/>
          <w:bCs/>
          <w:iCs/>
          <w:sz w:val="24"/>
          <w:szCs w:val="24"/>
          <w:lang w:val="en-US"/>
        </w:rPr>
        <w:t>here was a lack</w:t>
      </w:r>
      <w:r w:rsidR="004B0F33" w:rsidRPr="007776D3">
        <w:rPr>
          <w:rFonts w:ascii="Times New Roman" w:hAnsi="Times New Roman"/>
          <w:bCs/>
          <w:iCs/>
          <w:sz w:val="24"/>
          <w:szCs w:val="24"/>
        </w:rPr>
        <w:t xml:space="preserve"> of adequate supervision and review of the financial statements by management.</w:t>
      </w:r>
      <w:r w:rsidR="004B0F33" w:rsidRPr="007776D3">
        <w:rPr>
          <w:rFonts w:ascii="Times New Roman" w:hAnsi="Times New Roman"/>
          <w:sz w:val="24"/>
          <w:szCs w:val="24"/>
        </w:rPr>
        <w:t xml:space="preserve"> </w:t>
      </w:r>
      <w:r w:rsidRPr="007776D3">
        <w:rPr>
          <w:rFonts w:ascii="Times New Roman" w:hAnsi="Times New Roman"/>
          <w:sz w:val="24"/>
          <w:szCs w:val="24"/>
        </w:rPr>
        <w:t>The financial statements prepared for auditing were</w:t>
      </w:r>
      <w:r w:rsidR="004B0F33" w:rsidRPr="007776D3">
        <w:rPr>
          <w:rFonts w:ascii="Times New Roman" w:hAnsi="Times New Roman"/>
          <w:sz w:val="24"/>
          <w:szCs w:val="24"/>
        </w:rPr>
        <w:t xml:space="preserve"> inadequate and </w:t>
      </w:r>
      <w:r w:rsidR="001C3B73">
        <w:rPr>
          <w:rFonts w:ascii="Times New Roman" w:hAnsi="Times New Roman"/>
          <w:sz w:val="24"/>
          <w:szCs w:val="24"/>
        </w:rPr>
        <w:t>had to be</w:t>
      </w:r>
      <w:r w:rsidR="004B0F33" w:rsidRPr="007776D3">
        <w:rPr>
          <w:rFonts w:ascii="Times New Roman" w:hAnsi="Times New Roman"/>
          <w:sz w:val="24"/>
          <w:szCs w:val="24"/>
        </w:rPr>
        <w:t xml:space="preserve"> adjusted based on issues raised by the auditees</w:t>
      </w:r>
      <w:r w:rsidRPr="007776D3">
        <w:rPr>
          <w:rFonts w:ascii="Times New Roman" w:hAnsi="Times New Roman"/>
          <w:sz w:val="24"/>
          <w:szCs w:val="24"/>
        </w:rPr>
        <w:t xml:space="preserve">. </w:t>
      </w:r>
      <w:r w:rsidR="004B0F33" w:rsidRPr="007776D3">
        <w:rPr>
          <w:rFonts w:ascii="Times New Roman" w:hAnsi="Times New Roman"/>
          <w:sz w:val="24"/>
          <w:szCs w:val="24"/>
        </w:rPr>
        <w:t>These were subsequently corrected by senior management.</w:t>
      </w:r>
    </w:p>
    <w:p w:rsidR="00EE23E7" w:rsidRPr="007776D3" w:rsidRDefault="00EE23E7" w:rsidP="00E64FDE">
      <w:pPr>
        <w:numPr>
          <w:ilvl w:val="0"/>
          <w:numId w:val="98"/>
        </w:numPr>
        <w:spacing w:line="360" w:lineRule="auto"/>
        <w:ind w:left="426"/>
        <w:jc w:val="both"/>
        <w:rPr>
          <w:rFonts w:ascii="Times New Roman" w:hAnsi="Times New Roman"/>
          <w:sz w:val="24"/>
          <w:szCs w:val="24"/>
        </w:rPr>
      </w:pPr>
      <w:r w:rsidRPr="007776D3">
        <w:rPr>
          <w:rFonts w:ascii="Times New Roman" w:hAnsi="Times New Roman"/>
          <w:b/>
          <w:bCs/>
          <w:iCs/>
          <w:sz w:val="24"/>
          <w:szCs w:val="24"/>
        </w:rPr>
        <w:t>Annual reporting:</w:t>
      </w:r>
      <w:r w:rsidR="004B0F33" w:rsidRPr="007776D3">
        <w:rPr>
          <w:rFonts w:ascii="Times New Roman" w:hAnsi="Times New Roman"/>
          <w:color w:val="1F497D" w:themeColor="text2"/>
          <w:spacing w:val="0"/>
          <w:sz w:val="24"/>
          <w:szCs w:val="24"/>
        </w:rPr>
        <w:t xml:space="preserve"> </w:t>
      </w:r>
      <w:r w:rsidR="004B0F33" w:rsidRPr="007776D3">
        <w:rPr>
          <w:rFonts w:ascii="Times New Roman" w:hAnsi="Times New Roman"/>
          <w:bCs/>
          <w:iCs/>
          <w:sz w:val="24"/>
          <w:szCs w:val="24"/>
        </w:rPr>
        <w:t>The draft 2015/16 Annual Performance Plan was reviewed during the 2014/15 interim audit cycle for usefulness by the AGSA and the findings were communicated time</w:t>
      </w:r>
      <w:r w:rsidR="001C3B73">
        <w:rPr>
          <w:rFonts w:ascii="Times New Roman" w:hAnsi="Times New Roman"/>
          <w:bCs/>
          <w:iCs/>
          <w:sz w:val="24"/>
          <w:szCs w:val="24"/>
        </w:rPr>
        <w:t>ous</w:t>
      </w:r>
      <w:r w:rsidR="004B0F33" w:rsidRPr="007776D3">
        <w:rPr>
          <w:rFonts w:ascii="Times New Roman" w:hAnsi="Times New Roman"/>
          <w:bCs/>
          <w:iCs/>
          <w:sz w:val="24"/>
          <w:szCs w:val="24"/>
        </w:rPr>
        <w:t>ly to management. Management subsequently made the corrections as recommended by the AGSA</w:t>
      </w:r>
      <w:r w:rsidR="001C3B73">
        <w:rPr>
          <w:rFonts w:ascii="Times New Roman" w:hAnsi="Times New Roman"/>
          <w:bCs/>
          <w:iCs/>
          <w:sz w:val="24"/>
          <w:szCs w:val="24"/>
        </w:rPr>
        <w:t>. H</w:t>
      </w:r>
      <w:r w:rsidR="004B0F33" w:rsidRPr="007776D3">
        <w:rPr>
          <w:rFonts w:ascii="Times New Roman" w:hAnsi="Times New Roman"/>
          <w:bCs/>
          <w:iCs/>
          <w:sz w:val="24"/>
          <w:szCs w:val="24"/>
        </w:rPr>
        <w:t xml:space="preserve">owever the department revised the 2015/16 APP during the last quarter of the financial year due </w:t>
      </w:r>
      <w:r w:rsidR="001C3B73">
        <w:rPr>
          <w:rFonts w:ascii="Times New Roman" w:hAnsi="Times New Roman"/>
          <w:bCs/>
          <w:iCs/>
          <w:sz w:val="24"/>
          <w:szCs w:val="24"/>
        </w:rPr>
        <w:t xml:space="preserve">to </w:t>
      </w:r>
      <w:r w:rsidR="004B0F33" w:rsidRPr="007776D3">
        <w:rPr>
          <w:rFonts w:ascii="Times New Roman" w:hAnsi="Times New Roman"/>
          <w:bCs/>
          <w:iCs/>
          <w:sz w:val="24"/>
          <w:szCs w:val="24"/>
        </w:rPr>
        <w:t xml:space="preserve">a change in the strategic direction of the department. </w:t>
      </w:r>
    </w:p>
    <w:p w:rsidR="001C3B73" w:rsidRPr="001C3B73" w:rsidRDefault="001C3B73" w:rsidP="00E64FDE">
      <w:pPr>
        <w:numPr>
          <w:ilvl w:val="0"/>
          <w:numId w:val="98"/>
        </w:numPr>
        <w:spacing w:line="360" w:lineRule="auto"/>
        <w:ind w:left="426"/>
        <w:jc w:val="both"/>
        <w:rPr>
          <w:rFonts w:ascii="Times New Roman" w:hAnsi="Times New Roman"/>
          <w:sz w:val="24"/>
          <w:szCs w:val="24"/>
        </w:rPr>
      </w:pPr>
      <w:r w:rsidRPr="001C3B73">
        <w:rPr>
          <w:rFonts w:ascii="Times New Roman" w:hAnsi="Times New Roman"/>
          <w:b/>
          <w:sz w:val="24"/>
          <w:szCs w:val="24"/>
        </w:rPr>
        <w:t>Senior management &amp; accounting officer/authority</w:t>
      </w:r>
      <w:r>
        <w:rPr>
          <w:rFonts w:ascii="Times New Roman" w:hAnsi="Times New Roman"/>
          <w:sz w:val="24"/>
          <w:szCs w:val="24"/>
        </w:rPr>
        <w:t>:</w:t>
      </w:r>
      <w:r w:rsidRPr="001C3B73">
        <w:rPr>
          <w:rFonts w:ascii="Times New Roman" w:hAnsi="Times New Roman"/>
          <w:sz w:val="24"/>
          <w:szCs w:val="24"/>
        </w:rPr>
        <w:t xml:space="preserve"> </w:t>
      </w:r>
      <w:r w:rsidRPr="007776D3">
        <w:rPr>
          <w:rFonts w:ascii="Times New Roman" w:hAnsi="Times New Roman"/>
          <w:sz w:val="24"/>
          <w:szCs w:val="24"/>
        </w:rPr>
        <w:t>The AGSA highlights that the assurance provided by key role players at the level of the accounting officer and senior management regressed as they did not ensure the adequacy of controls over the budget and compliance with the SCM prescripts.</w:t>
      </w:r>
    </w:p>
    <w:p w:rsidR="00EE23E7" w:rsidRPr="007776D3" w:rsidRDefault="00EE23E7" w:rsidP="00E64FDE">
      <w:pPr>
        <w:numPr>
          <w:ilvl w:val="0"/>
          <w:numId w:val="98"/>
        </w:numPr>
        <w:spacing w:line="360" w:lineRule="auto"/>
        <w:ind w:left="426"/>
        <w:jc w:val="both"/>
        <w:rPr>
          <w:rFonts w:ascii="Times New Roman" w:hAnsi="Times New Roman"/>
          <w:sz w:val="24"/>
          <w:szCs w:val="24"/>
        </w:rPr>
      </w:pPr>
      <w:r w:rsidRPr="007776D3">
        <w:rPr>
          <w:rFonts w:ascii="Times New Roman" w:hAnsi="Times New Roman"/>
          <w:b/>
          <w:bCs/>
          <w:iCs/>
          <w:sz w:val="24"/>
          <w:szCs w:val="24"/>
        </w:rPr>
        <w:t>I</w:t>
      </w:r>
      <w:r w:rsidR="001C3B73">
        <w:rPr>
          <w:rFonts w:ascii="Times New Roman" w:hAnsi="Times New Roman"/>
          <w:b/>
          <w:bCs/>
          <w:iCs/>
          <w:sz w:val="24"/>
          <w:szCs w:val="24"/>
        </w:rPr>
        <w:t>nternal audit</w:t>
      </w:r>
      <w:r w:rsidRPr="007776D3">
        <w:rPr>
          <w:rFonts w:ascii="Times New Roman" w:hAnsi="Times New Roman"/>
          <w:b/>
          <w:bCs/>
          <w:iCs/>
          <w:sz w:val="24"/>
          <w:szCs w:val="24"/>
        </w:rPr>
        <w:t xml:space="preserve">: </w:t>
      </w:r>
      <w:r w:rsidR="0076189D" w:rsidRPr="007776D3">
        <w:rPr>
          <w:rFonts w:ascii="Times New Roman" w:hAnsi="Times New Roman"/>
          <w:sz w:val="24"/>
          <w:szCs w:val="24"/>
        </w:rPr>
        <w:t xml:space="preserve">Although the internal audit unit completed the audits as per the plan, their processes failed to identify material non-compliance with legislation and the lack of budgetary controls.  </w:t>
      </w:r>
      <w:r w:rsidRPr="007776D3">
        <w:rPr>
          <w:rFonts w:ascii="Times New Roman" w:hAnsi="Times New Roman"/>
          <w:sz w:val="24"/>
          <w:szCs w:val="24"/>
        </w:rPr>
        <w:t xml:space="preserve"> </w:t>
      </w:r>
    </w:p>
    <w:p w:rsidR="00EE23E7" w:rsidRPr="007776D3" w:rsidRDefault="00EE23E7" w:rsidP="00E64FDE">
      <w:pPr>
        <w:numPr>
          <w:ilvl w:val="0"/>
          <w:numId w:val="98"/>
        </w:numPr>
        <w:spacing w:line="360" w:lineRule="auto"/>
        <w:ind w:left="426"/>
        <w:jc w:val="both"/>
        <w:rPr>
          <w:rFonts w:ascii="Times New Roman" w:hAnsi="Times New Roman"/>
          <w:sz w:val="24"/>
          <w:szCs w:val="24"/>
        </w:rPr>
      </w:pPr>
      <w:r w:rsidRPr="007776D3">
        <w:rPr>
          <w:rFonts w:ascii="Times New Roman" w:hAnsi="Times New Roman"/>
          <w:b/>
          <w:bCs/>
          <w:iCs/>
          <w:sz w:val="24"/>
          <w:szCs w:val="24"/>
        </w:rPr>
        <w:t xml:space="preserve">Leadership and governance: </w:t>
      </w:r>
      <w:r w:rsidRPr="007776D3">
        <w:rPr>
          <w:rFonts w:ascii="Times New Roman" w:hAnsi="Times New Roman"/>
          <w:sz w:val="24"/>
          <w:szCs w:val="24"/>
        </w:rPr>
        <w:t xml:space="preserve">The AGSA highlights that the Accounting Officer and senior management did not exercise adequate oversight responsibility regarding </w:t>
      </w:r>
      <w:r w:rsidR="004B0F33" w:rsidRPr="007776D3">
        <w:rPr>
          <w:rFonts w:ascii="Times New Roman" w:hAnsi="Times New Roman"/>
          <w:sz w:val="24"/>
          <w:szCs w:val="24"/>
        </w:rPr>
        <w:t xml:space="preserve">compliance matters. </w:t>
      </w:r>
      <w:r w:rsidR="001C3B73">
        <w:rPr>
          <w:rFonts w:ascii="Times New Roman" w:hAnsi="Times New Roman"/>
          <w:sz w:val="24"/>
          <w:szCs w:val="24"/>
        </w:rPr>
        <w:t>It was also noted that</w:t>
      </w:r>
      <w:r w:rsidR="004B0F33" w:rsidRPr="007776D3">
        <w:rPr>
          <w:rFonts w:ascii="Times New Roman" w:hAnsi="Times New Roman"/>
          <w:sz w:val="24"/>
          <w:szCs w:val="24"/>
        </w:rPr>
        <w:t xml:space="preserve"> t</w:t>
      </w:r>
      <w:r w:rsidR="004B0F33" w:rsidRPr="007776D3">
        <w:rPr>
          <w:rFonts w:ascii="Times New Roman" w:hAnsi="Times New Roman"/>
          <w:sz w:val="24"/>
          <w:szCs w:val="24"/>
          <w:lang w:val="en-US"/>
        </w:rPr>
        <w:t xml:space="preserve">he action plan was not adequately monitored to address internal and external audit findings and recommendations. The </w:t>
      </w:r>
      <w:r w:rsidR="004B0F33" w:rsidRPr="007776D3">
        <w:rPr>
          <w:rFonts w:ascii="Times New Roman" w:hAnsi="Times New Roman"/>
          <w:sz w:val="24"/>
          <w:szCs w:val="24"/>
        </w:rPr>
        <w:t xml:space="preserve">Leadership has not addressed non-compliance by initiating investigations to determine who should be held accountable. </w:t>
      </w:r>
      <w:r w:rsidRPr="007776D3">
        <w:rPr>
          <w:rFonts w:ascii="Times New Roman" w:hAnsi="Times New Roman"/>
          <w:sz w:val="24"/>
          <w:szCs w:val="24"/>
        </w:rPr>
        <w:t>In addition, non-compliance with laws and regulations could have been prevented had compliance been properly monitored by senior management.</w:t>
      </w:r>
    </w:p>
    <w:p w:rsidR="0076189D" w:rsidRPr="00D54AC1" w:rsidRDefault="0076189D" w:rsidP="00E64FDE">
      <w:pPr>
        <w:numPr>
          <w:ilvl w:val="0"/>
          <w:numId w:val="98"/>
        </w:numPr>
        <w:spacing w:line="360" w:lineRule="auto"/>
        <w:ind w:left="426"/>
        <w:jc w:val="both"/>
        <w:rPr>
          <w:rFonts w:ascii="Times New Roman" w:hAnsi="Times New Roman"/>
          <w:sz w:val="22"/>
          <w:szCs w:val="22"/>
        </w:rPr>
      </w:pPr>
      <w:r w:rsidRPr="007776D3">
        <w:rPr>
          <w:rFonts w:ascii="Times New Roman" w:hAnsi="Times New Roman"/>
          <w:b/>
          <w:sz w:val="24"/>
          <w:szCs w:val="24"/>
        </w:rPr>
        <w:t>Executive authority; audit &amp; risk committee and portfolio committee</w:t>
      </w:r>
      <w:r w:rsidRPr="007776D3">
        <w:rPr>
          <w:rFonts w:ascii="Times New Roman" w:hAnsi="Times New Roman"/>
          <w:sz w:val="24"/>
          <w:szCs w:val="24"/>
        </w:rPr>
        <w:t>: The assurance provided by the executive authority, the audit committee and the portfolio committee in their support to drive clean administration and improved audit outcomes, was adequate as they performed their o</w:t>
      </w:r>
      <w:r w:rsidRPr="00D54AC1">
        <w:rPr>
          <w:rFonts w:ascii="Times New Roman" w:hAnsi="Times New Roman"/>
          <w:sz w:val="22"/>
          <w:szCs w:val="22"/>
        </w:rPr>
        <w:t>versight as required. However, management did not implement recommendations obtained from the portfolio committee and the audit and risk committee.</w:t>
      </w:r>
    </w:p>
    <w:p w:rsidR="00EE23E7" w:rsidRPr="007776D3" w:rsidRDefault="00EE23E7" w:rsidP="007776D3">
      <w:pPr>
        <w:spacing w:line="360" w:lineRule="auto"/>
        <w:rPr>
          <w:rFonts w:ascii="Times New Roman" w:hAnsi="Times New Roman"/>
          <w:b/>
          <w:sz w:val="24"/>
          <w:szCs w:val="24"/>
        </w:rPr>
      </w:pPr>
    </w:p>
    <w:p w:rsidR="00EE23E7" w:rsidRPr="007776D3" w:rsidRDefault="00EE23E7" w:rsidP="007776D3">
      <w:pPr>
        <w:spacing w:line="360" w:lineRule="auto"/>
        <w:rPr>
          <w:rFonts w:ascii="Times New Roman" w:hAnsi="Times New Roman"/>
          <w:sz w:val="24"/>
          <w:szCs w:val="24"/>
        </w:rPr>
      </w:pPr>
      <w:r w:rsidRPr="007776D3">
        <w:rPr>
          <w:rFonts w:ascii="Times New Roman" w:hAnsi="Times New Roman"/>
          <w:sz w:val="24"/>
          <w:szCs w:val="24"/>
        </w:rPr>
        <w:t>The AGSA recommended the following</w:t>
      </w:r>
      <w:r w:rsidR="00537A18" w:rsidRPr="007776D3">
        <w:rPr>
          <w:rFonts w:ascii="Times New Roman" w:hAnsi="Times New Roman"/>
          <w:sz w:val="24"/>
          <w:szCs w:val="24"/>
        </w:rPr>
        <w:t xml:space="preserve"> to the Department</w:t>
      </w:r>
      <w:r w:rsidRPr="007776D3">
        <w:rPr>
          <w:rFonts w:ascii="Times New Roman" w:hAnsi="Times New Roman"/>
          <w:sz w:val="24"/>
          <w:szCs w:val="24"/>
        </w:rPr>
        <w:t>:</w:t>
      </w:r>
    </w:p>
    <w:p w:rsidR="00EE23E7" w:rsidRPr="007776D3" w:rsidRDefault="00EE23E7" w:rsidP="007776D3">
      <w:pPr>
        <w:spacing w:line="360" w:lineRule="auto"/>
        <w:rPr>
          <w:rFonts w:ascii="Times New Roman" w:hAnsi="Times New Roman"/>
          <w:sz w:val="24"/>
          <w:szCs w:val="24"/>
          <w:lang w:val="en-GB"/>
        </w:rPr>
      </w:pPr>
    </w:p>
    <w:p w:rsidR="00537A18" w:rsidRPr="007776D3" w:rsidRDefault="008C51D6" w:rsidP="00E64FDE">
      <w:pPr>
        <w:numPr>
          <w:ilvl w:val="0"/>
          <w:numId w:val="95"/>
        </w:numPr>
        <w:spacing w:line="360" w:lineRule="auto"/>
        <w:jc w:val="both"/>
        <w:rPr>
          <w:rFonts w:ascii="Times New Roman" w:hAnsi="Times New Roman"/>
          <w:sz w:val="24"/>
          <w:szCs w:val="24"/>
          <w:lang w:val="en-GB"/>
        </w:rPr>
      </w:pPr>
      <w:r w:rsidRPr="007776D3">
        <w:rPr>
          <w:rFonts w:ascii="Times New Roman" w:hAnsi="Times New Roman"/>
          <w:sz w:val="24"/>
          <w:szCs w:val="24"/>
          <w:lang w:val="en-GB"/>
        </w:rPr>
        <w:t>The D</w:t>
      </w:r>
      <w:r w:rsidR="00537A18" w:rsidRPr="007776D3">
        <w:rPr>
          <w:rFonts w:ascii="Times New Roman" w:hAnsi="Times New Roman"/>
          <w:sz w:val="24"/>
          <w:szCs w:val="24"/>
          <w:lang w:val="en-GB"/>
        </w:rPr>
        <w:t>epartment must develop systems to enable it to prepare a full set of financial statements on a monthly basis that is accurate and complete.  The level of review should include management (Chief Financial Officer), internal audit and those charged with governance.</w:t>
      </w:r>
    </w:p>
    <w:p w:rsidR="00537A18" w:rsidRPr="007776D3" w:rsidRDefault="00537A18" w:rsidP="00E64FDE">
      <w:pPr>
        <w:numPr>
          <w:ilvl w:val="0"/>
          <w:numId w:val="95"/>
        </w:numPr>
        <w:spacing w:line="360" w:lineRule="auto"/>
        <w:jc w:val="both"/>
        <w:rPr>
          <w:rFonts w:ascii="Times New Roman" w:hAnsi="Times New Roman"/>
          <w:sz w:val="24"/>
          <w:szCs w:val="24"/>
          <w:lang w:val="en-GB"/>
        </w:rPr>
      </w:pPr>
      <w:r w:rsidRPr="007776D3">
        <w:rPr>
          <w:rFonts w:ascii="Times New Roman" w:hAnsi="Times New Roman"/>
          <w:sz w:val="24"/>
          <w:szCs w:val="24"/>
          <w:lang w:val="en-GB"/>
        </w:rPr>
        <w:t>The financial statements prepared should be adequately supported by substantiating evidence to corroborate validity, accuracy and completeness thereof.</w:t>
      </w:r>
    </w:p>
    <w:p w:rsidR="00EE23E7" w:rsidRPr="007776D3" w:rsidRDefault="00537A18" w:rsidP="00E64FDE">
      <w:pPr>
        <w:numPr>
          <w:ilvl w:val="0"/>
          <w:numId w:val="95"/>
        </w:numPr>
        <w:spacing w:line="360" w:lineRule="auto"/>
        <w:jc w:val="both"/>
        <w:rPr>
          <w:rFonts w:ascii="Times New Roman" w:hAnsi="Times New Roman"/>
          <w:sz w:val="24"/>
          <w:szCs w:val="24"/>
          <w:lang w:val="en-GB"/>
        </w:rPr>
      </w:pPr>
      <w:r w:rsidRPr="007776D3">
        <w:rPr>
          <w:rFonts w:ascii="Times New Roman" w:hAnsi="Times New Roman"/>
          <w:sz w:val="24"/>
          <w:szCs w:val="24"/>
          <w:lang w:val="en-GB"/>
        </w:rPr>
        <w:t>The internal audit unit should be adequately capacitated to enable a proper and timely review and validation of the monthly/quarterly and annual financial statements and supporting schedules.</w:t>
      </w:r>
    </w:p>
    <w:p w:rsidR="00537A18" w:rsidRPr="007776D3" w:rsidRDefault="00537A18" w:rsidP="00E64FDE">
      <w:pPr>
        <w:numPr>
          <w:ilvl w:val="0"/>
          <w:numId w:val="95"/>
        </w:numPr>
        <w:spacing w:line="360" w:lineRule="auto"/>
        <w:jc w:val="both"/>
        <w:rPr>
          <w:rFonts w:ascii="Times New Roman" w:hAnsi="Times New Roman"/>
          <w:sz w:val="24"/>
          <w:szCs w:val="24"/>
          <w:lang w:val="en-GB"/>
        </w:rPr>
      </w:pPr>
      <w:r w:rsidRPr="007776D3">
        <w:rPr>
          <w:rFonts w:ascii="Times New Roman" w:hAnsi="Times New Roman"/>
          <w:sz w:val="24"/>
          <w:szCs w:val="24"/>
          <w:lang w:val="en-GB"/>
        </w:rPr>
        <w:t>Management should adhere to the requirements of the FMPPI to ensure that the reported objectives included in the audit performance report are consistent with the planned objectives included in the annual performance plans.</w:t>
      </w:r>
    </w:p>
    <w:p w:rsidR="00537A18" w:rsidRPr="007776D3" w:rsidRDefault="00537A18" w:rsidP="00E64FDE">
      <w:pPr>
        <w:numPr>
          <w:ilvl w:val="0"/>
          <w:numId w:val="95"/>
        </w:numPr>
        <w:spacing w:line="360" w:lineRule="auto"/>
        <w:jc w:val="both"/>
        <w:rPr>
          <w:rFonts w:ascii="Times New Roman" w:hAnsi="Times New Roman"/>
          <w:sz w:val="24"/>
          <w:szCs w:val="24"/>
          <w:lang w:val="en-GB"/>
        </w:rPr>
      </w:pPr>
      <w:r w:rsidRPr="007776D3">
        <w:rPr>
          <w:rFonts w:ascii="Times New Roman" w:hAnsi="Times New Roman"/>
          <w:sz w:val="24"/>
          <w:szCs w:val="24"/>
          <w:lang w:val="en-GB"/>
        </w:rPr>
        <w:t>Internal audit should be involved in the review of the strategic plan and annual performance plan to ensure it complies with the FMPPI prior to submission.</w:t>
      </w:r>
    </w:p>
    <w:p w:rsidR="00537A18" w:rsidRPr="007776D3" w:rsidRDefault="00537A18" w:rsidP="00E64FDE">
      <w:pPr>
        <w:numPr>
          <w:ilvl w:val="0"/>
          <w:numId w:val="95"/>
        </w:numPr>
        <w:spacing w:line="360" w:lineRule="auto"/>
        <w:jc w:val="both"/>
        <w:rPr>
          <w:rFonts w:ascii="Times New Roman" w:hAnsi="Times New Roman"/>
          <w:sz w:val="24"/>
          <w:szCs w:val="24"/>
          <w:lang w:val="en-GB"/>
        </w:rPr>
      </w:pPr>
      <w:r w:rsidRPr="007776D3">
        <w:rPr>
          <w:rFonts w:ascii="Times New Roman" w:hAnsi="Times New Roman"/>
          <w:sz w:val="24"/>
          <w:szCs w:val="24"/>
          <w:lang w:val="en-GB"/>
        </w:rPr>
        <w:t>Monthly controls should be implemented to ensure actual expenditure does not exceed budgeted expenditure.</w:t>
      </w:r>
    </w:p>
    <w:p w:rsidR="00537A18" w:rsidRPr="007776D3" w:rsidRDefault="00537A18" w:rsidP="00E64FDE">
      <w:pPr>
        <w:numPr>
          <w:ilvl w:val="0"/>
          <w:numId w:val="95"/>
        </w:numPr>
        <w:spacing w:line="360" w:lineRule="auto"/>
        <w:jc w:val="both"/>
        <w:rPr>
          <w:rFonts w:ascii="Times New Roman" w:hAnsi="Times New Roman"/>
          <w:sz w:val="24"/>
          <w:szCs w:val="24"/>
          <w:lang w:val="en-GB"/>
        </w:rPr>
      </w:pPr>
      <w:r w:rsidRPr="007776D3">
        <w:rPr>
          <w:rFonts w:ascii="Times New Roman" w:hAnsi="Times New Roman"/>
          <w:sz w:val="24"/>
          <w:szCs w:val="24"/>
          <w:lang w:val="en-GB"/>
        </w:rPr>
        <w:t xml:space="preserve">The action plan needs to be implemented and intensified to fully address internal and external audit findings. </w:t>
      </w:r>
    </w:p>
    <w:p w:rsidR="00537A18" w:rsidRPr="007776D3" w:rsidRDefault="00537A18" w:rsidP="00E64FDE">
      <w:pPr>
        <w:numPr>
          <w:ilvl w:val="0"/>
          <w:numId w:val="95"/>
        </w:numPr>
        <w:spacing w:line="360" w:lineRule="auto"/>
        <w:jc w:val="both"/>
        <w:rPr>
          <w:rFonts w:ascii="Times New Roman" w:hAnsi="Times New Roman"/>
          <w:sz w:val="24"/>
          <w:szCs w:val="24"/>
          <w:lang w:val="en-GB"/>
        </w:rPr>
      </w:pPr>
      <w:r w:rsidRPr="007776D3">
        <w:rPr>
          <w:rFonts w:ascii="Times New Roman" w:hAnsi="Times New Roman"/>
          <w:sz w:val="24"/>
          <w:szCs w:val="24"/>
          <w:lang w:val="en-GB"/>
        </w:rPr>
        <w:t xml:space="preserve">Management should implement consequence management to hold transgressors accountable for their actions. </w:t>
      </w:r>
    </w:p>
    <w:p w:rsidR="00537A18" w:rsidRPr="007776D3" w:rsidRDefault="00537A18" w:rsidP="00E64FDE">
      <w:pPr>
        <w:numPr>
          <w:ilvl w:val="0"/>
          <w:numId w:val="95"/>
        </w:numPr>
        <w:spacing w:line="360" w:lineRule="auto"/>
        <w:jc w:val="both"/>
        <w:rPr>
          <w:rFonts w:ascii="Times New Roman" w:hAnsi="Times New Roman"/>
          <w:sz w:val="24"/>
          <w:szCs w:val="24"/>
          <w:lang w:val="en-GB"/>
        </w:rPr>
      </w:pPr>
      <w:r w:rsidRPr="007776D3">
        <w:rPr>
          <w:rFonts w:ascii="Times New Roman" w:hAnsi="Times New Roman"/>
          <w:sz w:val="24"/>
          <w:szCs w:val="24"/>
          <w:lang w:val="en-GB"/>
        </w:rPr>
        <w:t>Management should adequately exercise monitoring over the internal controls which were designed to prevent the non-compliance.</w:t>
      </w:r>
    </w:p>
    <w:p w:rsidR="00537A18" w:rsidRPr="007776D3" w:rsidRDefault="00537A18" w:rsidP="00E64FDE">
      <w:pPr>
        <w:numPr>
          <w:ilvl w:val="0"/>
          <w:numId w:val="95"/>
        </w:numPr>
        <w:spacing w:line="360" w:lineRule="auto"/>
        <w:jc w:val="both"/>
        <w:rPr>
          <w:rFonts w:ascii="Times New Roman" w:hAnsi="Times New Roman"/>
          <w:sz w:val="24"/>
          <w:szCs w:val="24"/>
          <w:lang w:val="en-GB"/>
        </w:rPr>
      </w:pPr>
      <w:r w:rsidRPr="007776D3">
        <w:rPr>
          <w:rFonts w:ascii="Times New Roman" w:hAnsi="Times New Roman"/>
          <w:sz w:val="24"/>
          <w:szCs w:val="24"/>
          <w:lang w:val="en-GB"/>
        </w:rPr>
        <w:t>Management should strengthen monitoring controls over the budget to ensure that expenditure is within the budget.</w:t>
      </w:r>
    </w:p>
    <w:p w:rsidR="00537A18" w:rsidRPr="007776D3" w:rsidRDefault="00537A18" w:rsidP="00E64FDE">
      <w:pPr>
        <w:numPr>
          <w:ilvl w:val="0"/>
          <w:numId w:val="95"/>
        </w:numPr>
        <w:spacing w:line="360" w:lineRule="auto"/>
        <w:jc w:val="both"/>
        <w:rPr>
          <w:rFonts w:ascii="Times New Roman" w:hAnsi="Times New Roman"/>
          <w:sz w:val="24"/>
          <w:szCs w:val="24"/>
          <w:lang w:val="en-GB"/>
        </w:rPr>
      </w:pPr>
      <w:r w:rsidRPr="007776D3">
        <w:rPr>
          <w:rFonts w:ascii="Times New Roman" w:hAnsi="Times New Roman"/>
          <w:sz w:val="24"/>
          <w:szCs w:val="24"/>
          <w:lang w:val="en-GB"/>
        </w:rPr>
        <w:t>Leadership must exercise oversight over the budget.</w:t>
      </w:r>
    </w:p>
    <w:p w:rsidR="008A6D94" w:rsidRPr="007776D3" w:rsidRDefault="00537A18" w:rsidP="00E64FDE">
      <w:pPr>
        <w:numPr>
          <w:ilvl w:val="0"/>
          <w:numId w:val="95"/>
        </w:numPr>
        <w:spacing w:line="360" w:lineRule="auto"/>
        <w:jc w:val="both"/>
        <w:rPr>
          <w:rFonts w:ascii="Times New Roman" w:hAnsi="Times New Roman"/>
          <w:sz w:val="24"/>
          <w:szCs w:val="24"/>
          <w:lang w:val="en-GB"/>
        </w:rPr>
      </w:pPr>
      <w:r w:rsidRPr="007776D3">
        <w:rPr>
          <w:rFonts w:ascii="Times New Roman" w:hAnsi="Times New Roman"/>
          <w:sz w:val="24"/>
          <w:szCs w:val="24"/>
          <w:lang w:val="en-GB"/>
        </w:rPr>
        <w:t>The overall assessment of the IT environment reflects slow improvement over the past two years and previous recommendations relating to empowering staff with the necessary skills have not been implemented.</w:t>
      </w:r>
      <w:r w:rsidR="008A6D94" w:rsidRPr="007776D3">
        <w:rPr>
          <w:rFonts w:ascii="Times New Roman" w:hAnsi="Times New Roman"/>
          <w:sz w:val="24"/>
          <w:szCs w:val="24"/>
          <w:lang w:val="en-GB"/>
        </w:rPr>
        <w:t xml:space="preserve"> </w:t>
      </w:r>
    </w:p>
    <w:p w:rsidR="008A6D94" w:rsidRPr="007776D3" w:rsidRDefault="00537A18" w:rsidP="00E64FDE">
      <w:pPr>
        <w:numPr>
          <w:ilvl w:val="0"/>
          <w:numId w:val="95"/>
        </w:numPr>
        <w:spacing w:line="360" w:lineRule="auto"/>
        <w:jc w:val="both"/>
        <w:rPr>
          <w:rFonts w:ascii="Times New Roman" w:hAnsi="Times New Roman"/>
          <w:sz w:val="24"/>
          <w:szCs w:val="24"/>
          <w:lang w:val="en-GB"/>
        </w:rPr>
      </w:pPr>
      <w:r w:rsidRPr="007776D3">
        <w:rPr>
          <w:rFonts w:ascii="Times New Roman" w:hAnsi="Times New Roman"/>
          <w:sz w:val="24"/>
          <w:szCs w:val="24"/>
          <w:lang w:val="en-GB"/>
        </w:rPr>
        <w:t>Management should ensure that proper controls and processes are applied to ensure the prevention of fruitless and wasteful expenditure.</w:t>
      </w:r>
    </w:p>
    <w:p w:rsidR="008A6D94" w:rsidRPr="007776D3" w:rsidRDefault="00537A18" w:rsidP="00E64FDE">
      <w:pPr>
        <w:numPr>
          <w:ilvl w:val="0"/>
          <w:numId w:val="95"/>
        </w:numPr>
        <w:spacing w:line="360" w:lineRule="auto"/>
        <w:jc w:val="both"/>
        <w:rPr>
          <w:rFonts w:ascii="Times New Roman" w:hAnsi="Times New Roman"/>
          <w:sz w:val="24"/>
          <w:szCs w:val="24"/>
          <w:lang w:val="en-GB"/>
        </w:rPr>
      </w:pPr>
      <w:r w:rsidRPr="007776D3">
        <w:rPr>
          <w:rFonts w:ascii="Times New Roman" w:hAnsi="Times New Roman"/>
          <w:sz w:val="24"/>
          <w:szCs w:val="24"/>
          <w:lang w:val="en-GB"/>
        </w:rPr>
        <w:t>Fruitless and wasteful expenditure incurred should be investigated by management and the necessary action taken against officials who were responsible for the fruitless and wasteful expenditure.</w:t>
      </w:r>
    </w:p>
    <w:p w:rsidR="008A6D94" w:rsidRPr="007776D3" w:rsidRDefault="008A6D94" w:rsidP="00E64FDE">
      <w:pPr>
        <w:numPr>
          <w:ilvl w:val="0"/>
          <w:numId w:val="95"/>
        </w:numPr>
        <w:spacing w:line="360" w:lineRule="auto"/>
        <w:jc w:val="both"/>
        <w:rPr>
          <w:rFonts w:ascii="Times New Roman" w:hAnsi="Times New Roman"/>
          <w:sz w:val="24"/>
          <w:szCs w:val="24"/>
        </w:rPr>
      </w:pPr>
      <w:r w:rsidRPr="007776D3">
        <w:rPr>
          <w:rFonts w:ascii="Times New Roman" w:hAnsi="Times New Roman"/>
          <w:sz w:val="24"/>
          <w:szCs w:val="24"/>
          <w:lang w:val="en-GB"/>
        </w:rPr>
        <w:t>Focused interventions and commitments are required in order to maintain or improve the current status of the overall audit outcomes. As such the department needs to implement internal controls that will prevent and detect non-compliance with key legislation. Management is also required to strengthen the review processes to ensure the controls are working as intended.</w:t>
      </w:r>
    </w:p>
    <w:p w:rsidR="008A6D94" w:rsidRPr="007776D3" w:rsidRDefault="008A6D94" w:rsidP="00E64FDE">
      <w:pPr>
        <w:numPr>
          <w:ilvl w:val="0"/>
          <w:numId w:val="95"/>
        </w:numPr>
        <w:spacing w:line="360" w:lineRule="auto"/>
        <w:jc w:val="both"/>
        <w:rPr>
          <w:rFonts w:ascii="Times New Roman" w:hAnsi="Times New Roman"/>
          <w:sz w:val="24"/>
          <w:szCs w:val="24"/>
        </w:rPr>
      </w:pPr>
      <w:r w:rsidRPr="007776D3">
        <w:rPr>
          <w:rFonts w:ascii="Times New Roman" w:hAnsi="Times New Roman"/>
          <w:sz w:val="24"/>
          <w:szCs w:val="24"/>
        </w:rPr>
        <w:t>T</w:t>
      </w:r>
      <w:r w:rsidRPr="007776D3">
        <w:rPr>
          <w:rFonts w:ascii="Times New Roman" w:hAnsi="Times New Roman"/>
          <w:sz w:val="24"/>
          <w:szCs w:val="24"/>
          <w:lang w:val="en-US"/>
        </w:rPr>
        <w:t>he action plans of the Department need to be implemented and intensified to address internal and external audit findings and recommendations.</w:t>
      </w:r>
    </w:p>
    <w:p w:rsidR="00EE23E7" w:rsidRPr="007776D3" w:rsidRDefault="00EE23E7" w:rsidP="007776D3">
      <w:pPr>
        <w:spacing w:line="360" w:lineRule="auto"/>
        <w:jc w:val="both"/>
        <w:rPr>
          <w:rFonts w:ascii="Times New Roman" w:hAnsi="Times New Roman"/>
          <w:sz w:val="24"/>
          <w:szCs w:val="24"/>
          <w:lang w:val="en-GB"/>
        </w:rPr>
      </w:pPr>
    </w:p>
    <w:p w:rsidR="00EE23E7" w:rsidRPr="007776D3" w:rsidRDefault="00EE23E7" w:rsidP="007776D3">
      <w:pPr>
        <w:spacing w:line="360" w:lineRule="auto"/>
        <w:jc w:val="both"/>
        <w:rPr>
          <w:rFonts w:ascii="Times New Roman" w:hAnsi="Times New Roman"/>
          <w:sz w:val="24"/>
          <w:szCs w:val="24"/>
        </w:rPr>
      </w:pPr>
      <w:r w:rsidRPr="007776D3">
        <w:rPr>
          <w:rFonts w:ascii="Times New Roman" w:hAnsi="Times New Roman"/>
          <w:bCs/>
          <w:sz w:val="24"/>
          <w:szCs w:val="24"/>
        </w:rPr>
        <w:t xml:space="preserve">The AGSA findings for the CGE were as follows: </w:t>
      </w:r>
    </w:p>
    <w:p w:rsidR="00EE23E7" w:rsidRPr="007776D3" w:rsidRDefault="00EE23E7" w:rsidP="007776D3">
      <w:pPr>
        <w:spacing w:line="360" w:lineRule="auto"/>
        <w:jc w:val="both"/>
        <w:rPr>
          <w:rFonts w:ascii="Times New Roman" w:hAnsi="Times New Roman"/>
          <w:sz w:val="24"/>
          <w:szCs w:val="24"/>
        </w:rPr>
      </w:pPr>
    </w:p>
    <w:p w:rsidR="008A6D94" w:rsidRPr="007776D3" w:rsidRDefault="008A6D94" w:rsidP="00E64FDE">
      <w:pPr>
        <w:numPr>
          <w:ilvl w:val="0"/>
          <w:numId w:val="97"/>
        </w:numPr>
        <w:spacing w:line="360" w:lineRule="auto"/>
        <w:jc w:val="both"/>
        <w:rPr>
          <w:rFonts w:ascii="Times New Roman" w:hAnsi="Times New Roman"/>
          <w:sz w:val="24"/>
          <w:szCs w:val="24"/>
        </w:rPr>
      </w:pPr>
      <w:r w:rsidRPr="007776D3">
        <w:rPr>
          <w:rFonts w:ascii="Times New Roman" w:hAnsi="Times New Roman"/>
          <w:sz w:val="24"/>
          <w:szCs w:val="24"/>
        </w:rPr>
        <w:t>The CGE received a clean audit, unqualified opinion with no findings.</w:t>
      </w:r>
    </w:p>
    <w:p w:rsidR="008A6D94" w:rsidRPr="007776D3" w:rsidRDefault="008A6D94" w:rsidP="00E64FDE">
      <w:pPr>
        <w:numPr>
          <w:ilvl w:val="0"/>
          <w:numId w:val="97"/>
        </w:numPr>
        <w:spacing w:line="360" w:lineRule="auto"/>
        <w:jc w:val="both"/>
        <w:rPr>
          <w:rFonts w:ascii="Times New Roman" w:hAnsi="Times New Roman"/>
          <w:sz w:val="24"/>
          <w:szCs w:val="24"/>
        </w:rPr>
      </w:pPr>
      <w:r w:rsidRPr="007776D3">
        <w:rPr>
          <w:rFonts w:ascii="Times New Roman" w:hAnsi="Times New Roman"/>
          <w:sz w:val="24"/>
          <w:szCs w:val="24"/>
        </w:rPr>
        <w:t xml:space="preserve">Although </w:t>
      </w:r>
      <w:r w:rsidR="001C3B73">
        <w:rPr>
          <w:rFonts w:ascii="Times New Roman" w:hAnsi="Times New Roman"/>
          <w:sz w:val="24"/>
          <w:szCs w:val="24"/>
        </w:rPr>
        <w:t xml:space="preserve">the </w:t>
      </w:r>
      <w:r w:rsidRPr="007776D3">
        <w:rPr>
          <w:rFonts w:ascii="Times New Roman" w:hAnsi="Times New Roman"/>
          <w:sz w:val="24"/>
          <w:szCs w:val="24"/>
        </w:rPr>
        <w:t>CGE received repeat immaterial findings</w:t>
      </w:r>
      <w:r w:rsidR="001C3B73">
        <w:rPr>
          <w:rFonts w:ascii="Times New Roman" w:hAnsi="Times New Roman"/>
          <w:sz w:val="24"/>
          <w:szCs w:val="24"/>
        </w:rPr>
        <w:t>,</w:t>
      </w:r>
      <w:r w:rsidRPr="007776D3">
        <w:rPr>
          <w:rFonts w:ascii="Times New Roman" w:hAnsi="Times New Roman"/>
          <w:sz w:val="24"/>
          <w:szCs w:val="24"/>
        </w:rPr>
        <w:t xml:space="preserve"> it could be difficult to maintain the audit outcomes if not addressed. </w:t>
      </w:r>
    </w:p>
    <w:p w:rsidR="00EE23E7" w:rsidRPr="007776D3" w:rsidRDefault="00EE23E7" w:rsidP="007776D3">
      <w:pPr>
        <w:spacing w:line="360" w:lineRule="auto"/>
        <w:jc w:val="both"/>
        <w:rPr>
          <w:rFonts w:ascii="Times New Roman" w:hAnsi="Times New Roman"/>
          <w:sz w:val="24"/>
          <w:szCs w:val="24"/>
          <w:lang w:val="en-GB"/>
        </w:rPr>
      </w:pPr>
    </w:p>
    <w:p w:rsidR="00EE23E7" w:rsidRPr="007776D3" w:rsidRDefault="00EE23E7" w:rsidP="007776D3">
      <w:pPr>
        <w:spacing w:line="360" w:lineRule="auto"/>
        <w:jc w:val="both"/>
        <w:rPr>
          <w:rFonts w:ascii="Times New Roman" w:hAnsi="Times New Roman"/>
          <w:sz w:val="24"/>
          <w:szCs w:val="24"/>
          <w:lang w:val="en-GB"/>
        </w:rPr>
      </w:pPr>
      <w:r w:rsidRPr="007776D3">
        <w:rPr>
          <w:rFonts w:ascii="Times New Roman" w:hAnsi="Times New Roman"/>
          <w:sz w:val="24"/>
          <w:szCs w:val="24"/>
          <w:lang w:val="en-GB"/>
        </w:rPr>
        <w:t xml:space="preserve">The AGSA recommended the following: </w:t>
      </w:r>
    </w:p>
    <w:p w:rsidR="00EE23E7" w:rsidRPr="007776D3" w:rsidRDefault="00EE23E7" w:rsidP="007776D3">
      <w:pPr>
        <w:spacing w:line="360" w:lineRule="auto"/>
        <w:jc w:val="both"/>
        <w:rPr>
          <w:rFonts w:ascii="Times New Roman" w:hAnsi="Times New Roman"/>
          <w:sz w:val="24"/>
          <w:szCs w:val="24"/>
          <w:lang w:val="en-GB"/>
        </w:rPr>
      </w:pPr>
    </w:p>
    <w:p w:rsidR="008A6D94" w:rsidRPr="007776D3" w:rsidRDefault="00537A18" w:rsidP="00E64FDE">
      <w:pPr>
        <w:pStyle w:val="ListParagraph"/>
        <w:numPr>
          <w:ilvl w:val="0"/>
          <w:numId w:val="96"/>
        </w:numPr>
        <w:spacing w:line="360" w:lineRule="auto"/>
        <w:jc w:val="both"/>
        <w:rPr>
          <w:rFonts w:ascii="Times New Roman" w:hAnsi="Times New Roman"/>
          <w:sz w:val="24"/>
          <w:szCs w:val="24"/>
        </w:rPr>
      </w:pPr>
      <w:r w:rsidRPr="007776D3">
        <w:rPr>
          <w:rFonts w:ascii="Times New Roman" w:hAnsi="Times New Roman"/>
          <w:sz w:val="24"/>
          <w:szCs w:val="24"/>
          <w:lang w:val="en-GB"/>
        </w:rPr>
        <w:t>Management should implement review controls to ensure that all transactions are adequately reviewed before being</w:t>
      </w:r>
      <w:r w:rsidRPr="007776D3">
        <w:rPr>
          <w:rFonts w:ascii="Times New Roman" w:hAnsi="Times New Roman"/>
          <w:sz w:val="24"/>
          <w:szCs w:val="24"/>
        </w:rPr>
        <w:t xml:space="preserve"> </w:t>
      </w:r>
      <w:r w:rsidRPr="007776D3">
        <w:rPr>
          <w:rFonts w:ascii="Times New Roman" w:hAnsi="Times New Roman"/>
          <w:sz w:val="24"/>
          <w:szCs w:val="24"/>
          <w:lang w:val="en-GB"/>
        </w:rPr>
        <w:t>approved and recorded and controls to timely follow up on outstanding debtors.</w:t>
      </w:r>
    </w:p>
    <w:p w:rsidR="008A6D94" w:rsidRPr="007776D3" w:rsidRDefault="008A6D94" w:rsidP="00E64FDE">
      <w:pPr>
        <w:numPr>
          <w:ilvl w:val="0"/>
          <w:numId w:val="96"/>
        </w:numPr>
        <w:spacing w:line="360" w:lineRule="auto"/>
        <w:jc w:val="both"/>
        <w:rPr>
          <w:rFonts w:ascii="Times New Roman" w:hAnsi="Times New Roman"/>
          <w:sz w:val="24"/>
          <w:szCs w:val="24"/>
        </w:rPr>
      </w:pPr>
      <w:r w:rsidRPr="007776D3">
        <w:rPr>
          <w:rFonts w:ascii="Times New Roman" w:hAnsi="Times New Roman"/>
          <w:sz w:val="24"/>
          <w:szCs w:val="24"/>
        </w:rPr>
        <w:t>T</w:t>
      </w:r>
      <w:r w:rsidRPr="007776D3">
        <w:rPr>
          <w:rFonts w:ascii="Times New Roman" w:hAnsi="Times New Roman"/>
          <w:sz w:val="24"/>
          <w:szCs w:val="24"/>
          <w:lang w:val="en-US"/>
        </w:rPr>
        <w:t>he action plans of the Department need to be implemented and intensified to address internal and external audit findings and recommendations.</w:t>
      </w:r>
    </w:p>
    <w:p w:rsidR="008A6D94" w:rsidRPr="007776D3" w:rsidRDefault="008A6D94" w:rsidP="007776D3">
      <w:pPr>
        <w:spacing w:line="360" w:lineRule="auto"/>
        <w:jc w:val="both"/>
        <w:rPr>
          <w:rFonts w:ascii="Times New Roman" w:hAnsi="Times New Roman"/>
          <w:sz w:val="24"/>
          <w:szCs w:val="24"/>
          <w:lang w:val="en-GB"/>
        </w:rPr>
      </w:pPr>
    </w:p>
    <w:p w:rsidR="00537A18" w:rsidRPr="007776D3" w:rsidRDefault="00537A18" w:rsidP="007776D3">
      <w:pPr>
        <w:spacing w:line="360" w:lineRule="auto"/>
        <w:jc w:val="both"/>
        <w:rPr>
          <w:rFonts w:ascii="Times New Roman" w:hAnsi="Times New Roman"/>
          <w:sz w:val="24"/>
          <w:szCs w:val="24"/>
          <w:lang w:val="en-GB"/>
        </w:rPr>
      </w:pPr>
      <w:r w:rsidRPr="007776D3">
        <w:rPr>
          <w:rFonts w:ascii="Times New Roman" w:hAnsi="Times New Roman"/>
          <w:sz w:val="24"/>
          <w:szCs w:val="24"/>
          <w:lang w:val="en-GB"/>
        </w:rPr>
        <w:t xml:space="preserve">The AGSA had also </w:t>
      </w:r>
      <w:r w:rsidR="008A6D94" w:rsidRPr="007776D3">
        <w:rPr>
          <w:rFonts w:ascii="Times New Roman" w:hAnsi="Times New Roman"/>
          <w:sz w:val="24"/>
          <w:szCs w:val="24"/>
          <w:lang w:val="en-GB"/>
        </w:rPr>
        <w:t xml:space="preserve">recommended </w:t>
      </w:r>
      <w:r w:rsidRPr="007776D3">
        <w:rPr>
          <w:rFonts w:ascii="Times New Roman" w:hAnsi="Times New Roman"/>
          <w:sz w:val="24"/>
          <w:szCs w:val="24"/>
          <w:lang w:val="en-GB"/>
        </w:rPr>
        <w:t xml:space="preserve">that the Portfolio </w:t>
      </w:r>
      <w:r w:rsidR="008A6D94" w:rsidRPr="007776D3">
        <w:rPr>
          <w:rFonts w:ascii="Times New Roman" w:hAnsi="Times New Roman"/>
          <w:sz w:val="24"/>
          <w:szCs w:val="24"/>
          <w:lang w:val="en-GB"/>
        </w:rPr>
        <w:t>C</w:t>
      </w:r>
      <w:r w:rsidRPr="007776D3">
        <w:rPr>
          <w:rFonts w:ascii="Times New Roman" w:hAnsi="Times New Roman"/>
          <w:sz w:val="24"/>
          <w:szCs w:val="24"/>
          <w:lang w:val="en-GB"/>
        </w:rPr>
        <w:t>ommittee</w:t>
      </w:r>
      <w:r w:rsidR="008A6D94" w:rsidRPr="007776D3">
        <w:rPr>
          <w:rFonts w:ascii="Times New Roman" w:hAnsi="Times New Roman"/>
          <w:sz w:val="24"/>
          <w:szCs w:val="24"/>
          <w:lang w:val="en-GB"/>
        </w:rPr>
        <w:t xml:space="preserve"> on Women</w:t>
      </w:r>
      <w:r w:rsidRPr="007776D3">
        <w:rPr>
          <w:rFonts w:ascii="Times New Roman" w:hAnsi="Times New Roman"/>
          <w:sz w:val="24"/>
          <w:szCs w:val="24"/>
          <w:lang w:val="en-GB"/>
        </w:rPr>
        <w:t xml:space="preserve"> implement the following proposed commitments:</w:t>
      </w:r>
    </w:p>
    <w:p w:rsidR="008A6D94" w:rsidRPr="007776D3" w:rsidRDefault="008A6D94" w:rsidP="007776D3">
      <w:pPr>
        <w:spacing w:line="360" w:lineRule="auto"/>
        <w:jc w:val="both"/>
        <w:rPr>
          <w:rFonts w:ascii="Times New Roman" w:hAnsi="Times New Roman"/>
          <w:sz w:val="24"/>
          <w:szCs w:val="24"/>
          <w:lang w:val="en-GB"/>
        </w:rPr>
      </w:pPr>
    </w:p>
    <w:p w:rsidR="00537A18" w:rsidRPr="007776D3" w:rsidRDefault="00537A18" w:rsidP="00E64FDE">
      <w:pPr>
        <w:pStyle w:val="ListParagraph"/>
        <w:numPr>
          <w:ilvl w:val="0"/>
          <w:numId w:val="94"/>
        </w:numPr>
        <w:spacing w:line="360" w:lineRule="auto"/>
        <w:ind w:left="426"/>
        <w:jc w:val="both"/>
        <w:rPr>
          <w:rFonts w:ascii="Times New Roman" w:hAnsi="Times New Roman"/>
          <w:sz w:val="24"/>
          <w:szCs w:val="24"/>
          <w:lang w:val="en-GB"/>
        </w:rPr>
      </w:pPr>
      <w:r w:rsidRPr="007776D3">
        <w:rPr>
          <w:rFonts w:ascii="Times New Roman" w:hAnsi="Times New Roman"/>
          <w:sz w:val="24"/>
          <w:szCs w:val="24"/>
          <w:lang w:val="en-GB"/>
        </w:rPr>
        <w:t>The Portfolio Committee must request management to provide feedback on the implementation and progress of the action plan during quarterly reporting.</w:t>
      </w:r>
    </w:p>
    <w:p w:rsidR="00537A18" w:rsidRPr="007776D3" w:rsidRDefault="00537A18" w:rsidP="00E64FDE">
      <w:pPr>
        <w:pStyle w:val="ListParagraph"/>
        <w:numPr>
          <w:ilvl w:val="0"/>
          <w:numId w:val="94"/>
        </w:numPr>
        <w:spacing w:line="360" w:lineRule="auto"/>
        <w:ind w:left="426"/>
        <w:jc w:val="both"/>
        <w:rPr>
          <w:rFonts w:ascii="Times New Roman" w:hAnsi="Times New Roman"/>
          <w:sz w:val="24"/>
          <w:szCs w:val="24"/>
          <w:lang w:val="en-GB"/>
        </w:rPr>
      </w:pPr>
      <w:r w:rsidRPr="007776D3">
        <w:rPr>
          <w:rFonts w:ascii="Times New Roman" w:hAnsi="Times New Roman"/>
          <w:sz w:val="24"/>
          <w:szCs w:val="24"/>
          <w:lang w:val="en-GB"/>
        </w:rPr>
        <w:t>The Portfolio Committee must request management to provide quarterly feedback on status of key controls.</w:t>
      </w:r>
    </w:p>
    <w:p w:rsidR="00EE23E7" w:rsidRPr="007776D3" w:rsidRDefault="00537A18" w:rsidP="00E64FDE">
      <w:pPr>
        <w:pStyle w:val="ListParagraph"/>
        <w:numPr>
          <w:ilvl w:val="0"/>
          <w:numId w:val="94"/>
        </w:numPr>
        <w:spacing w:line="360" w:lineRule="auto"/>
        <w:ind w:left="426"/>
        <w:jc w:val="both"/>
        <w:rPr>
          <w:rFonts w:ascii="Times New Roman" w:hAnsi="Times New Roman"/>
          <w:sz w:val="24"/>
          <w:szCs w:val="24"/>
          <w:lang w:val="en-GB"/>
        </w:rPr>
      </w:pPr>
      <w:r w:rsidRPr="007776D3">
        <w:rPr>
          <w:rFonts w:ascii="Times New Roman" w:hAnsi="Times New Roman"/>
          <w:sz w:val="24"/>
          <w:szCs w:val="24"/>
          <w:lang w:val="en-GB"/>
        </w:rPr>
        <w:t xml:space="preserve">The </w:t>
      </w:r>
      <w:r w:rsidR="001C3B73">
        <w:rPr>
          <w:rFonts w:ascii="Times New Roman" w:hAnsi="Times New Roman"/>
          <w:sz w:val="24"/>
          <w:szCs w:val="24"/>
          <w:lang w:val="en-GB"/>
        </w:rPr>
        <w:t>P</w:t>
      </w:r>
      <w:r w:rsidRPr="007776D3">
        <w:rPr>
          <w:rFonts w:ascii="Times New Roman" w:hAnsi="Times New Roman"/>
          <w:sz w:val="24"/>
          <w:szCs w:val="24"/>
          <w:lang w:val="en-GB"/>
        </w:rPr>
        <w:t xml:space="preserve">ortfolio </w:t>
      </w:r>
      <w:r w:rsidR="001C3B73">
        <w:rPr>
          <w:rFonts w:ascii="Times New Roman" w:hAnsi="Times New Roman"/>
          <w:sz w:val="24"/>
          <w:szCs w:val="24"/>
          <w:lang w:val="en-GB"/>
        </w:rPr>
        <w:t>C</w:t>
      </w:r>
      <w:r w:rsidRPr="007776D3">
        <w:rPr>
          <w:rFonts w:ascii="Times New Roman" w:hAnsi="Times New Roman"/>
          <w:sz w:val="24"/>
          <w:szCs w:val="24"/>
          <w:lang w:val="en-GB"/>
        </w:rPr>
        <w:t>ommittee should quarterly request management the accounting officers for a list of action taken against transgressors to h</w:t>
      </w:r>
      <w:r w:rsidR="008A6D94" w:rsidRPr="007776D3">
        <w:rPr>
          <w:rFonts w:ascii="Times New Roman" w:hAnsi="Times New Roman"/>
          <w:sz w:val="24"/>
          <w:szCs w:val="24"/>
          <w:lang w:val="en-GB"/>
        </w:rPr>
        <w:t>o</w:t>
      </w:r>
      <w:r w:rsidRPr="007776D3">
        <w:rPr>
          <w:rFonts w:ascii="Times New Roman" w:hAnsi="Times New Roman"/>
          <w:sz w:val="24"/>
          <w:szCs w:val="24"/>
          <w:lang w:val="en-GB"/>
        </w:rPr>
        <w:t>ld them accountable for their actions.</w:t>
      </w:r>
    </w:p>
    <w:p w:rsidR="007776D3" w:rsidRPr="007776D3" w:rsidRDefault="007776D3" w:rsidP="007776D3">
      <w:pPr>
        <w:spacing w:line="360" w:lineRule="auto"/>
        <w:jc w:val="both"/>
        <w:rPr>
          <w:rFonts w:ascii="Times New Roman" w:hAnsi="Times New Roman"/>
          <w:sz w:val="24"/>
          <w:szCs w:val="24"/>
          <w:lang w:val="en-GB"/>
        </w:rPr>
      </w:pPr>
    </w:p>
    <w:p w:rsidR="00EE23E7" w:rsidRPr="007776D3" w:rsidRDefault="00EE23E7" w:rsidP="007776D3">
      <w:pPr>
        <w:numPr>
          <w:ilvl w:val="1"/>
          <w:numId w:val="30"/>
        </w:numPr>
        <w:spacing w:line="360" w:lineRule="auto"/>
        <w:jc w:val="both"/>
        <w:rPr>
          <w:rFonts w:ascii="Times New Roman" w:hAnsi="Times New Roman"/>
          <w:b/>
          <w:sz w:val="24"/>
          <w:szCs w:val="24"/>
          <w:lang w:val="en-GB"/>
        </w:rPr>
      </w:pPr>
      <w:r w:rsidRPr="007776D3">
        <w:rPr>
          <w:rFonts w:ascii="Times New Roman" w:hAnsi="Times New Roman"/>
          <w:b/>
          <w:sz w:val="24"/>
          <w:szCs w:val="24"/>
          <w:lang w:val="en-GB"/>
        </w:rPr>
        <w:t>Department’</w:t>
      </w:r>
      <w:r w:rsidR="00177EAB" w:rsidRPr="007776D3">
        <w:rPr>
          <w:rFonts w:ascii="Times New Roman" w:hAnsi="Times New Roman"/>
          <w:b/>
          <w:sz w:val="24"/>
          <w:szCs w:val="24"/>
          <w:lang w:val="en-GB"/>
        </w:rPr>
        <w:t>s Financial performance for 2016</w:t>
      </w:r>
      <w:r w:rsidRPr="007776D3">
        <w:rPr>
          <w:rFonts w:ascii="Times New Roman" w:hAnsi="Times New Roman"/>
          <w:b/>
          <w:sz w:val="24"/>
          <w:szCs w:val="24"/>
          <w:lang w:val="en-GB"/>
        </w:rPr>
        <w:t>/1</w:t>
      </w:r>
      <w:r w:rsidR="00177EAB" w:rsidRPr="007776D3">
        <w:rPr>
          <w:rFonts w:ascii="Times New Roman" w:hAnsi="Times New Roman"/>
          <w:b/>
          <w:sz w:val="24"/>
          <w:szCs w:val="24"/>
          <w:lang w:val="en-GB"/>
        </w:rPr>
        <w:t>7</w:t>
      </w:r>
    </w:p>
    <w:p w:rsidR="00EE23E7" w:rsidRPr="007776D3" w:rsidRDefault="00EE23E7" w:rsidP="007776D3">
      <w:pPr>
        <w:spacing w:line="360" w:lineRule="auto"/>
        <w:jc w:val="both"/>
        <w:rPr>
          <w:rFonts w:ascii="Times New Roman" w:hAnsi="Times New Roman"/>
          <w:b/>
          <w:sz w:val="24"/>
          <w:szCs w:val="24"/>
          <w:lang w:val="en-GB"/>
        </w:rPr>
      </w:pPr>
    </w:p>
    <w:p w:rsidR="00EE23E7" w:rsidRPr="007776D3" w:rsidRDefault="00EE23E7" w:rsidP="007776D3">
      <w:pPr>
        <w:spacing w:line="360" w:lineRule="auto"/>
        <w:jc w:val="both"/>
        <w:rPr>
          <w:rFonts w:ascii="Times New Roman" w:hAnsi="Times New Roman"/>
          <w:b/>
          <w:sz w:val="24"/>
          <w:szCs w:val="24"/>
          <w:lang w:val="en-GB"/>
        </w:rPr>
      </w:pPr>
      <w:r w:rsidRPr="007776D3">
        <w:rPr>
          <w:rFonts w:ascii="Times New Roman" w:hAnsi="Times New Roman"/>
          <w:b/>
          <w:sz w:val="24"/>
          <w:szCs w:val="24"/>
          <w:lang w:val="en-GB"/>
        </w:rPr>
        <w:t>4.4.1 Overall Financial Performance</w:t>
      </w:r>
    </w:p>
    <w:p w:rsidR="00EE23E7" w:rsidRPr="007776D3" w:rsidRDefault="00EE23E7" w:rsidP="007776D3">
      <w:pPr>
        <w:spacing w:line="360" w:lineRule="auto"/>
        <w:jc w:val="both"/>
        <w:rPr>
          <w:rFonts w:ascii="Times New Roman" w:hAnsi="Times New Roman"/>
          <w:sz w:val="24"/>
          <w:szCs w:val="24"/>
          <w:lang w:val="en-GB"/>
        </w:rPr>
      </w:pPr>
    </w:p>
    <w:p w:rsidR="00EE23E7" w:rsidRPr="007776D3" w:rsidRDefault="00EE23E7" w:rsidP="007776D3">
      <w:pPr>
        <w:numPr>
          <w:ilvl w:val="0"/>
          <w:numId w:val="3"/>
        </w:numPr>
        <w:spacing w:line="360" w:lineRule="auto"/>
        <w:jc w:val="both"/>
        <w:rPr>
          <w:rFonts w:ascii="Times New Roman" w:hAnsi="Times New Roman"/>
          <w:sz w:val="24"/>
          <w:szCs w:val="24"/>
          <w:lang w:val="en-GB"/>
        </w:rPr>
      </w:pPr>
      <w:r w:rsidRPr="007776D3">
        <w:rPr>
          <w:rFonts w:ascii="Times New Roman" w:hAnsi="Times New Roman"/>
          <w:sz w:val="24"/>
          <w:szCs w:val="24"/>
          <w:lang w:val="en-GB"/>
        </w:rPr>
        <w:t>The Department received an allocation of R</w:t>
      </w:r>
      <w:r w:rsidR="00C01417" w:rsidRPr="007776D3">
        <w:rPr>
          <w:rFonts w:ascii="Times New Roman" w:hAnsi="Times New Roman"/>
          <w:sz w:val="24"/>
          <w:szCs w:val="24"/>
          <w:lang w:val="en-GB"/>
        </w:rPr>
        <w:t>196.</w:t>
      </w:r>
      <w:r w:rsidR="00722D0B" w:rsidRPr="007776D3">
        <w:rPr>
          <w:rFonts w:ascii="Times New Roman" w:hAnsi="Times New Roman"/>
          <w:sz w:val="24"/>
          <w:szCs w:val="24"/>
          <w:lang w:val="en-GB"/>
        </w:rPr>
        <w:t>9</w:t>
      </w:r>
      <w:r w:rsidRPr="007776D3">
        <w:rPr>
          <w:rFonts w:ascii="Times New Roman" w:hAnsi="Times New Roman"/>
          <w:sz w:val="24"/>
          <w:szCs w:val="24"/>
          <w:lang w:val="en-GB"/>
        </w:rPr>
        <w:t xml:space="preserve"> million for </w:t>
      </w:r>
      <w:r w:rsidR="001C3B73">
        <w:rPr>
          <w:rFonts w:ascii="Times New Roman" w:hAnsi="Times New Roman"/>
          <w:sz w:val="24"/>
          <w:szCs w:val="24"/>
          <w:lang w:val="en-GB"/>
        </w:rPr>
        <w:t xml:space="preserve">the </w:t>
      </w:r>
      <w:r w:rsidRPr="007776D3">
        <w:rPr>
          <w:rFonts w:ascii="Times New Roman" w:hAnsi="Times New Roman"/>
          <w:sz w:val="24"/>
          <w:szCs w:val="24"/>
          <w:lang w:val="en-GB"/>
        </w:rPr>
        <w:t>financial year 201</w:t>
      </w:r>
      <w:r w:rsidR="00A353FE" w:rsidRPr="007776D3">
        <w:rPr>
          <w:rFonts w:ascii="Times New Roman" w:hAnsi="Times New Roman"/>
          <w:sz w:val="24"/>
          <w:szCs w:val="24"/>
          <w:lang w:val="en-GB"/>
        </w:rPr>
        <w:t>6</w:t>
      </w:r>
      <w:r w:rsidRPr="007776D3">
        <w:rPr>
          <w:rFonts w:ascii="Times New Roman" w:hAnsi="Times New Roman"/>
          <w:sz w:val="24"/>
          <w:szCs w:val="24"/>
          <w:lang w:val="en-GB"/>
        </w:rPr>
        <w:t>/1</w:t>
      </w:r>
      <w:r w:rsidR="00A353FE" w:rsidRPr="007776D3">
        <w:rPr>
          <w:rFonts w:ascii="Times New Roman" w:hAnsi="Times New Roman"/>
          <w:sz w:val="24"/>
          <w:szCs w:val="24"/>
          <w:lang w:val="en-GB"/>
        </w:rPr>
        <w:t>7</w:t>
      </w:r>
      <w:r w:rsidRPr="007776D3">
        <w:rPr>
          <w:rFonts w:ascii="Times New Roman" w:hAnsi="Times New Roman"/>
          <w:sz w:val="24"/>
          <w:szCs w:val="24"/>
          <w:lang w:val="en-GB"/>
        </w:rPr>
        <w:t>, however R</w:t>
      </w:r>
      <w:r w:rsidR="00722D0B" w:rsidRPr="007776D3">
        <w:rPr>
          <w:rFonts w:ascii="Times New Roman" w:hAnsi="Times New Roman"/>
          <w:sz w:val="24"/>
          <w:szCs w:val="24"/>
          <w:lang w:val="en-GB"/>
        </w:rPr>
        <w:t>69.9</w:t>
      </w:r>
      <w:r w:rsidRPr="007776D3">
        <w:rPr>
          <w:rFonts w:ascii="Times New Roman" w:hAnsi="Times New Roman"/>
          <w:sz w:val="24"/>
          <w:szCs w:val="24"/>
          <w:lang w:val="en-GB"/>
        </w:rPr>
        <w:t xml:space="preserve"> million (</w:t>
      </w:r>
      <w:r w:rsidR="00722D0B" w:rsidRPr="007776D3">
        <w:rPr>
          <w:rFonts w:ascii="Times New Roman" w:hAnsi="Times New Roman"/>
          <w:sz w:val="24"/>
          <w:szCs w:val="24"/>
          <w:lang w:val="en-GB"/>
        </w:rPr>
        <w:t>35.5</w:t>
      </w:r>
      <w:r w:rsidRPr="007776D3">
        <w:rPr>
          <w:rFonts w:ascii="Times New Roman" w:hAnsi="Times New Roman"/>
          <w:sz w:val="24"/>
          <w:szCs w:val="24"/>
          <w:lang w:val="en-GB"/>
        </w:rPr>
        <w:t>%) is the transfer payment to the Commission for Gender Equality leaving the Department with approximately R</w:t>
      </w:r>
      <w:r w:rsidR="00722D0B" w:rsidRPr="007776D3">
        <w:rPr>
          <w:rFonts w:ascii="Times New Roman" w:hAnsi="Times New Roman"/>
          <w:sz w:val="24"/>
          <w:szCs w:val="24"/>
          <w:lang w:val="en-GB"/>
        </w:rPr>
        <w:t>127</w:t>
      </w:r>
      <w:r w:rsidRPr="007776D3">
        <w:rPr>
          <w:rFonts w:ascii="Times New Roman" w:hAnsi="Times New Roman"/>
          <w:sz w:val="24"/>
          <w:szCs w:val="24"/>
          <w:lang w:val="en-GB"/>
        </w:rPr>
        <w:t xml:space="preserve"> million to execute its mandate for 201</w:t>
      </w:r>
      <w:r w:rsidR="00722D0B" w:rsidRPr="007776D3">
        <w:rPr>
          <w:rFonts w:ascii="Times New Roman" w:hAnsi="Times New Roman"/>
          <w:sz w:val="24"/>
          <w:szCs w:val="24"/>
          <w:lang w:val="en-GB"/>
        </w:rPr>
        <w:t>6</w:t>
      </w:r>
      <w:r w:rsidRPr="007776D3">
        <w:rPr>
          <w:rFonts w:ascii="Times New Roman" w:hAnsi="Times New Roman"/>
          <w:sz w:val="24"/>
          <w:szCs w:val="24"/>
          <w:lang w:val="en-GB"/>
        </w:rPr>
        <w:t>/1</w:t>
      </w:r>
      <w:r w:rsidR="00722D0B" w:rsidRPr="007776D3">
        <w:rPr>
          <w:rFonts w:ascii="Times New Roman" w:hAnsi="Times New Roman"/>
          <w:sz w:val="24"/>
          <w:szCs w:val="24"/>
          <w:lang w:val="en-GB"/>
        </w:rPr>
        <w:t>7</w:t>
      </w:r>
      <w:r w:rsidRPr="007776D3">
        <w:rPr>
          <w:rFonts w:ascii="Times New Roman" w:hAnsi="Times New Roman"/>
          <w:sz w:val="24"/>
          <w:szCs w:val="24"/>
          <w:lang w:val="en-GB"/>
        </w:rPr>
        <w:t>.</w:t>
      </w:r>
    </w:p>
    <w:p w:rsidR="00EE23E7" w:rsidRPr="007776D3" w:rsidRDefault="00EE23E7" w:rsidP="007776D3">
      <w:pPr>
        <w:numPr>
          <w:ilvl w:val="0"/>
          <w:numId w:val="3"/>
        </w:numPr>
        <w:spacing w:line="360" w:lineRule="auto"/>
        <w:jc w:val="both"/>
        <w:rPr>
          <w:rFonts w:ascii="Times New Roman" w:hAnsi="Times New Roman"/>
          <w:sz w:val="24"/>
          <w:szCs w:val="24"/>
          <w:lang w:val="en-GB"/>
        </w:rPr>
      </w:pPr>
      <w:r w:rsidRPr="007776D3">
        <w:rPr>
          <w:rFonts w:ascii="Times New Roman" w:hAnsi="Times New Roman"/>
          <w:sz w:val="24"/>
          <w:szCs w:val="24"/>
          <w:lang w:val="en-GB"/>
        </w:rPr>
        <w:t>For the first quarter of 201</w:t>
      </w:r>
      <w:r w:rsidR="00A353FE" w:rsidRPr="007776D3">
        <w:rPr>
          <w:rFonts w:ascii="Times New Roman" w:hAnsi="Times New Roman"/>
          <w:sz w:val="24"/>
          <w:szCs w:val="24"/>
          <w:lang w:val="en-GB"/>
        </w:rPr>
        <w:t>6</w:t>
      </w:r>
      <w:r w:rsidRPr="007776D3">
        <w:rPr>
          <w:rFonts w:ascii="Times New Roman" w:hAnsi="Times New Roman"/>
          <w:sz w:val="24"/>
          <w:szCs w:val="24"/>
          <w:lang w:val="en-GB"/>
        </w:rPr>
        <w:t>/1</w:t>
      </w:r>
      <w:r w:rsidR="00A353FE" w:rsidRPr="007776D3">
        <w:rPr>
          <w:rFonts w:ascii="Times New Roman" w:hAnsi="Times New Roman"/>
          <w:sz w:val="24"/>
          <w:szCs w:val="24"/>
          <w:lang w:val="en-GB"/>
        </w:rPr>
        <w:t>7</w:t>
      </w:r>
      <w:r w:rsidRPr="007776D3">
        <w:rPr>
          <w:rFonts w:ascii="Times New Roman" w:hAnsi="Times New Roman"/>
          <w:sz w:val="24"/>
          <w:szCs w:val="24"/>
          <w:lang w:val="en-GB"/>
        </w:rPr>
        <w:t>, the Department spent R</w:t>
      </w:r>
      <w:r w:rsidR="00AF753E" w:rsidRPr="007776D3">
        <w:rPr>
          <w:rFonts w:ascii="Times New Roman" w:hAnsi="Times New Roman"/>
          <w:sz w:val="24"/>
          <w:szCs w:val="24"/>
          <w:lang w:val="en-GB"/>
        </w:rPr>
        <w:t>43.610</w:t>
      </w:r>
      <w:r w:rsidRPr="007776D3">
        <w:rPr>
          <w:rFonts w:ascii="Times New Roman" w:hAnsi="Times New Roman"/>
          <w:sz w:val="24"/>
          <w:szCs w:val="24"/>
          <w:lang w:val="en-GB"/>
        </w:rPr>
        <w:t xml:space="preserve"> million of its operational budget of R</w:t>
      </w:r>
      <w:r w:rsidR="00AF753E" w:rsidRPr="007776D3">
        <w:rPr>
          <w:rFonts w:ascii="Times New Roman" w:hAnsi="Times New Roman"/>
          <w:sz w:val="24"/>
          <w:szCs w:val="24"/>
          <w:lang w:val="en-GB"/>
        </w:rPr>
        <w:t>127</w:t>
      </w:r>
      <w:r w:rsidRPr="007776D3">
        <w:rPr>
          <w:rFonts w:ascii="Times New Roman" w:hAnsi="Times New Roman"/>
          <w:sz w:val="24"/>
          <w:szCs w:val="24"/>
          <w:lang w:val="en-GB"/>
        </w:rPr>
        <w:t xml:space="preserve"> million, amounting to </w:t>
      </w:r>
      <w:r w:rsidR="00AF753E" w:rsidRPr="007776D3">
        <w:rPr>
          <w:rFonts w:ascii="Times New Roman" w:hAnsi="Times New Roman"/>
          <w:sz w:val="24"/>
          <w:szCs w:val="24"/>
          <w:lang w:val="en-GB"/>
        </w:rPr>
        <w:t>22.1</w:t>
      </w:r>
      <w:r w:rsidRPr="007776D3">
        <w:rPr>
          <w:rFonts w:ascii="Times New Roman" w:hAnsi="Times New Roman"/>
          <w:sz w:val="24"/>
          <w:szCs w:val="24"/>
          <w:lang w:val="en-GB"/>
        </w:rPr>
        <w:t>% of its overall operational budget.</w:t>
      </w:r>
    </w:p>
    <w:p w:rsidR="00EE23E7" w:rsidRPr="007776D3" w:rsidRDefault="00EE23E7" w:rsidP="007776D3">
      <w:pPr>
        <w:numPr>
          <w:ilvl w:val="0"/>
          <w:numId w:val="3"/>
        </w:numPr>
        <w:spacing w:line="360" w:lineRule="auto"/>
        <w:jc w:val="both"/>
        <w:rPr>
          <w:rFonts w:ascii="Times New Roman" w:hAnsi="Times New Roman"/>
          <w:sz w:val="24"/>
          <w:szCs w:val="24"/>
          <w:lang w:val="en-GB"/>
        </w:rPr>
      </w:pPr>
      <w:r w:rsidRPr="007776D3">
        <w:rPr>
          <w:rFonts w:ascii="Times New Roman" w:hAnsi="Times New Roman"/>
          <w:sz w:val="24"/>
          <w:szCs w:val="24"/>
          <w:lang w:val="en-GB"/>
        </w:rPr>
        <w:t xml:space="preserve">National Treasury in its expenditure report for the Department indicates </w:t>
      </w:r>
      <w:r w:rsidR="00AF753E" w:rsidRPr="007776D3">
        <w:rPr>
          <w:rFonts w:ascii="Times New Roman" w:hAnsi="Times New Roman"/>
          <w:sz w:val="24"/>
          <w:szCs w:val="24"/>
          <w:lang w:val="en-GB"/>
        </w:rPr>
        <w:t>the following:</w:t>
      </w:r>
      <w:r w:rsidRPr="007776D3">
        <w:rPr>
          <w:rFonts w:ascii="Times New Roman" w:hAnsi="Times New Roman"/>
          <w:sz w:val="24"/>
          <w:szCs w:val="24"/>
          <w:lang w:val="en-GB"/>
        </w:rPr>
        <w:t xml:space="preserve"> </w:t>
      </w:r>
    </w:p>
    <w:p w:rsidR="00AF753E" w:rsidRPr="007776D3" w:rsidRDefault="00AF753E" w:rsidP="007776D3">
      <w:pPr>
        <w:spacing w:line="360" w:lineRule="auto"/>
        <w:ind w:left="1440"/>
        <w:jc w:val="both"/>
        <w:rPr>
          <w:rFonts w:ascii="Times New Roman" w:hAnsi="Times New Roman"/>
          <w:sz w:val="24"/>
          <w:szCs w:val="24"/>
        </w:rPr>
      </w:pPr>
    </w:p>
    <w:p w:rsidR="00EE23E7" w:rsidRPr="007776D3" w:rsidRDefault="00AF753E" w:rsidP="007776D3">
      <w:pPr>
        <w:spacing w:line="360" w:lineRule="auto"/>
        <w:ind w:left="709"/>
        <w:jc w:val="both"/>
        <w:rPr>
          <w:rFonts w:ascii="Times New Roman" w:hAnsi="Times New Roman"/>
          <w:sz w:val="24"/>
          <w:szCs w:val="24"/>
          <w:lang w:val="en-GB"/>
        </w:rPr>
      </w:pPr>
      <w:r w:rsidRPr="007776D3">
        <w:rPr>
          <w:rFonts w:ascii="Times New Roman" w:hAnsi="Times New Roman"/>
          <w:sz w:val="24"/>
          <w:szCs w:val="24"/>
        </w:rPr>
        <w:t xml:space="preserve">“As at the end of quarter 1, the department reported an average of 113 funded positions per month. The number of posts filled averages 109 per month for the period under review, resulting in an average vacancy rate of 3 per cent per month. The department’s spending on compensation of employees for the period under review is reported to be </w:t>
      </w:r>
      <w:r w:rsidRPr="007776D3">
        <w:rPr>
          <w:rFonts w:ascii="Times New Roman" w:hAnsi="Times New Roman"/>
          <w:b/>
          <w:sz w:val="24"/>
          <w:szCs w:val="24"/>
        </w:rPr>
        <w:t>25.2 per cent or R18.3 million</w:t>
      </w:r>
      <w:r w:rsidRPr="007776D3">
        <w:rPr>
          <w:rFonts w:ascii="Times New Roman" w:hAnsi="Times New Roman"/>
          <w:sz w:val="24"/>
          <w:szCs w:val="24"/>
        </w:rPr>
        <w:t xml:space="preserve"> </w:t>
      </w:r>
      <w:r w:rsidRPr="007776D3">
        <w:rPr>
          <w:rFonts w:ascii="Times New Roman" w:hAnsi="Times New Roman"/>
          <w:b/>
          <w:sz w:val="24"/>
          <w:szCs w:val="24"/>
        </w:rPr>
        <w:t>against a</w:t>
      </w:r>
      <w:r w:rsidRPr="007776D3">
        <w:rPr>
          <w:rFonts w:ascii="Times New Roman" w:hAnsi="Times New Roman"/>
          <w:sz w:val="24"/>
          <w:szCs w:val="24"/>
        </w:rPr>
        <w:t xml:space="preserve"> </w:t>
      </w:r>
      <w:r w:rsidRPr="007776D3">
        <w:rPr>
          <w:rFonts w:ascii="Times New Roman" w:hAnsi="Times New Roman"/>
          <w:b/>
          <w:sz w:val="24"/>
          <w:szCs w:val="24"/>
        </w:rPr>
        <w:t>total budget of R72.6 million</w:t>
      </w:r>
      <w:r w:rsidRPr="007776D3">
        <w:rPr>
          <w:rFonts w:ascii="Times New Roman" w:hAnsi="Times New Roman"/>
          <w:sz w:val="24"/>
          <w:szCs w:val="24"/>
        </w:rPr>
        <w:t xml:space="preserve">, or </w:t>
      </w:r>
      <w:r w:rsidRPr="007776D3">
        <w:rPr>
          <w:rFonts w:ascii="Times New Roman" w:hAnsi="Times New Roman"/>
          <w:sz w:val="24"/>
          <w:szCs w:val="24"/>
          <w:u w:val="single"/>
        </w:rPr>
        <w:t>102 per cent of the department’s projected expenditure on compensation of employees</w:t>
      </w:r>
      <w:r w:rsidRPr="007776D3">
        <w:rPr>
          <w:rFonts w:ascii="Times New Roman" w:hAnsi="Times New Roman"/>
          <w:sz w:val="24"/>
          <w:szCs w:val="24"/>
        </w:rPr>
        <w:t xml:space="preserve">. This translates to </w:t>
      </w:r>
      <w:r w:rsidRPr="007776D3">
        <w:rPr>
          <w:rFonts w:ascii="Times New Roman" w:hAnsi="Times New Roman"/>
          <w:b/>
          <w:sz w:val="24"/>
          <w:szCs w:val="24"/>
        </w:rPr>
        <w:t>a spending of R400 000 more than projected on compensation of employees</w:t>
      </w:r>
      <w:r w:rsidRPr="007776D3">
        <w:rPr>
          <w:rFonts w:ascii="Times New Roman" w:hAnsi="Times New Roman"/>
          <w:sz w:val="24"/>
          <w:szCs w:val="24"/>
        </w:rPr>
        <w:t>. The National Treasury communicated, in its May 2016 feedback report to the department, its concerns around the reported variances against planned expenditure for compensation of employees, and the potential that this spending trend may cause the department to exceed the set compensation of employees spending ceiling. The National Treasury will continue to urge the department to exercise better control over its compensation of employees’ expenditure in order for the department to remain within its compensation of employees ceiling.”</w:t>
      </w:r>
    </w:p>
    <w:p w:rsidR="00AF753E" w:rsidRDefault="00AF753E" w:rsidP="00722D0B">
      <w:pPr>
        <w:spacing w:line="280" w:lineRule="exact"/>
        <w:jc w:val="both"/>
        <w:rPr>
          <w:rFonts w:ascii="Times New Roman" w:hAnsi="Times New Roman"/>
          <w:sz w:val="22"/>
          <w:szCs w:val="22"/>
          <w:lang w:val="en-GB"/>
        </w:rPr>
      </w:pPr>
    </w:p>
    <w:p w:rsidR="001C3B73" w:rsidRDefault="001C3B73" w:rsidP="00722D0B">
      <w:pPr>
        <w:spacing w:line="280" w:lineRule="exact"/>
        <w:jc w:val="both"/>
        <w:rPr>
          <w:rFonts w:ascii="Times New Roman" w:hAnsi="Times New Roman"/>
          <w:sz w:val="22"/>
          <w:szCs w:val="22"/>
          <w:lang w:val="en-GB"/>
        </w:rPr>
      </w:pPr>
    </w:p>
    <w:p w:rsidR="001C3B73" w:rsidRDefault="001C3B73" w:rsidP="00722D0B">
      <w:pPr>
        <w:spacing w:line="280" w:lineRule="exact"/>
        <w:jc w:val="both"/>
        <w:rPr>
          <w:rFonts w:ascii="Times New Roman" w:hAnsi="Times New Roman"/>
          <w:sz w:val="22"/>
          <w:szCs w:val="22"/>
          <w:lang w:val="en-GB"/>
        </w:rPr>
      </w:pPr>
    </w:p>
    <w:p w:rsidR="001C3B73" w:rsidRPr="00D54AC1" w:rsidRDefault="001C3B73" w:rsidP="00722D0B">
      <w:pPr>
        <w:spacing w:line="280" w:lineRule="exact"/>
        <w:jc w:val="both"/>
        <w:rPr>
          <w:rFonts w:ascii="Times New Roman" w:hAnsi="Times New Roman"/>
          <w:sz w:val="22"/>
          <w:szCs w:val="22"/>
          <w:lang w:val="en-GB"/>
        </w:rPr>
      </w:pPr>
    </w:p>
    <w:p w:rsidR="00EE23E7" w:rsidRPr="007776D3" w:rsidRDefault="00EE23E7" w:rsidP="00EE23E7">
      <w:pPr>
        <w:rPr>
          <w:rFonts w:ascii="Times New Roman" w:hAnsi="Times New Roman"/>
          <w:b/>
          <w:sz w:val="24"/>
          <w:szCs w:val="24"/>
          <w:lang w:val="en-GB"/>
        </w:rPr>
      </w:pPr>
      <w:r w:rsidRPr="007776D3">
        <w:rPr>
          <w:rFonts w:ascii="Times New Roman" w:hAnsi="Times New Roman"/>
          <w:b/>
          <w:sz w:val="24"/>
          <w:szCs w:val="24"/>
          <w:lang w:val="en-GB"/>
        </w:rPr>
        <w:t>Ta</w:t>
      </w:r>
      <w:r w:rsidR="00A46933" w:rsidRPr="007776D3">
        <w:rPr>
          <w:rFonts w:ascii="Times New Roman" w:hAnsi="Times New Roman"/>
          <w:b/>
          <w:sz w:val="24"/>
          <w:szCs w:val="24"/>
          <w:lang w:val="en-GB"/>
        </w:rPr>
        <w:t>ble 9</w:t>
      </w:r>
      <w:r w:rsidRPr="007776D3">
        <w:rPr>
          <w:rFonts w:ascii="Times New Roman" w:hAnsi="Times New Roman"/>
          <w:b/>
          <w:sz w:val="24"/>
          <w:szCs w:val="24"/>
          <w:lang w:val="en-GB"/>
        </w:rPr>
        <w:t>: Overview of budgetary allocations 2015/2016 – 2017/18</w:t>
      </w:r>
    </w:p>
    <w:p w:rsidR="00EE23E7" w:rsidRPr="00D54AC1" w:rsidRDefault="00EE23E7" w:rsidP="00EE23E7">
      <w:pPr>
        <w:rPr>
          <w:rFonts w:ascii="Times New Roman" w:hAnsi="Times New Roman"/>
          <w:sz w:val="22"/>
          <w:szCs w:val="22"/>
          <w:lang w:val="en-GB"/>
        </w:rPr>
      </w:pPr>
    </w:p>
    <w:tbl>
      <w:tblPr>
        <w:tblW w:w="43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86"/>
        <w:gridCol w:w="1299"/>
        <w:gridCol w:w="1299"/>
        <w:gridCol w:w="1298"/>
      </w:tblGrid>
      <w:tr w:rsidR="00EE23E7" w:rsidRPr="00D54AC1" w:rsidTr="00722D0B">
        <w:trPr>
          <w:trHeight w:val="255"/>
          <w:jc w:val="center"/>
        </w:trPr>
        <w:tc>
          <w:tcPr>
            <w:tcW w:w="2703" w:type="pct"/>
            <w:shd w:val="clear" w:color="auto" w:fill="D9D9D9"/>
            <w:vAlign w:val="bottom"/>
          </w:tcPr>
          <w:p w:rsidR="00EE23E7" w:rsidRPr="00D54AC1" w:rsidRDefault="00EE23E7" w:rsidP="00EE23E7">
            <w:pPr>
              <w:rPr>
                <w:rFonts w:ascii="Times New Roman" w:hAnsi="Times New Roman"/>
                <w:sz w:val="22"/>
                <w:szCs w:val="22"/>
                <w:lang w:val="en-GB"/>
              </w:rPr>
            </w:pPr>
            <w:r w:rsidRPr="00D54AC1">
              <w:rPr>
                <w:rFonts w:ascii="Times New Roman" w:hAnsi="Times New Roman"/>
                <w:b/>
                <w:bCs/>
                <w:sz w:val="22"/>
                <w:szCs w:val="22"/>
                <w:lang w:val="en-GB"/>
              </w:rPr>
              <w:t>Programme</w:t>
            </w:r>
          </w:p>
        </w:tc>
        <w:tc>
          <w:tcPr>
            <w:tcW w:w="766" w:type="pct"/>
            <w:shd w:val="clear" w:color="auto" w:fill="D9D9D9"/>
            <w:noWrap/>
            <w:vAlign w:val="bottom"/>
          </w:tcPr>
          <w:p w:rsidR="00EE23E7" w:rsidRPr="00D54AC1" w:rsidRDefault="00EE23E7" w:rsidP="00146118">
            <w:pPr>
              <w:jc w:val="center"/>
              <w:rPr>
                <w:rFonts w:ascii="Times New Roman" w:hAnsi="Times New Roman"/>
                <w:b/>
                <w:bCs/>
                <w:sz w:val="22"/>
                <w:szCs w:val="22"/>
                <w:lang w:val="en-GB"/>
              </w:rPr>
            </w:pPr>
            <w:r w:rsidRPr="00D54AC1">
              <w:rPr>
                <w:rFonts w:ascii="Times New Roman" w:hAnsi="Times New Roman"/>
                <w:b/>
                <w:bCs/>
                <w:sz w:val="22"/>
                <w:szCs w:val="22"/>
                <w:lang w:val="en-GB"/>
              </w:rPr>
              <w:t>2015/16</w:t>
            </w:r>
          </w:p>
        </w:tc>
        <w:tc>
          <w:tcPr>
            <w:tcW w:w="766" w:type="pct"/>
            <w:shd w:val="clear" w:color="auto" w:fill="D9D9D9"/>
            <w:vAlign w:val="bottom"/>
          </w:tcPr>
          <w:p w:rsidR="00EE23E7" w:rsidRPr="00D54AC1" w:rsidRDefault="00EE23E7" w:rsidP="00146118">
            <w:pPr>
              <w:jc w:val="center"/>
              <w:rPr>
                <w:rFonts w:ascii="Times New Roman" w:hAnsi="Times New Roman"/>
                <w:b/>
                <w:bCs/>
                <w:sz w:val="22"/>
                <w:szCs w:val="22"/>
                <w:lang w:val="en-GB"/>
              </w:rPr>
            </w:pPr>
            <w:r w:rsidRPr="00D54AC1">
              <w:rPr>
                <w:rFonts w:ascii="Times New Roman" w:hAnsi="Times New Roman"/>
                <w:b/>
                <w:bCs/>
                <w:sz w:val="22"/>
                <w:szCs w:val="22"/>
                <w:lang w:val="en-GB"/>
              </w:rPr>
              <w:t>2016/17</w:t>
            </w:r>
          </w:p>
        </w:tc>
        <w:tc>
          <w:tcPr>
            <w:tcW w:w="765" w:type="pct"/>
            <w:shd w:val="clear" w:color="auto" w:fill="D9D9D9"/>
            <w:noWrap/>
            <w:vAlign w:val="bottom"/>
          </w:tcPr>
          <w:p w:rsidR="00EE23E7" w:rsidRPr="00D54AC1" w:rsidRDefault="00EE23E7" w:rsidP="00146118">
            <w:pPr>
              <w:jc w:val="center"/>
              <w:rPr>
                <w:rFonts w:ascii="Times New Roman" w:hAnsi="Times New Roman"/>
                <w:b/>
                <w:bCs/>
                <w:sz w:val="22"/>
                <w:szCs w:val="22"/>
                <w:lang w:val="en-GB"/>
              </w:rPr>
            </w:pPr>
            <w:r w:rsidRPr="00D54AC1">
              <w:rPr>
                <w:rFonts w:ascii="Times New Roman" w:hAnsi="Times New Roman"/>
                <w:b/>
                <w:bCs/>
                <w:sz w:val="22"/>
                <w:szCs w:val="22"/>
                <w:lang w:val="en-GB"/>
              </w:rPr>
              <w:t>2017/18</w:t>
            </w:r>
          </w:p>
        </w:tc>
      </w:tr>
      <w:tr w:rsidR="00722D0B" w:rsidRPr="00D54AC1" w:rsidTr="00722D0B">
        <w:trPr>
          <w:trHeight w:val="255"/>
          <w:jc w:val="center"/>
        </w:trPr>
        <w:tc>
          <w:tcPr>
            <w:tcW w:w="2703" w:type="pct"/>
            <w:shd w:val="clear" w:color="auto" w:fill="D9D9D9"/>
            <w:vAlign w:val="bottom"/>
          </w:tcPr>
          <w:p w:rsidR="00722D0B" w:rsidRPr="00D54AC1" w:rsidRDefault="00722D0B" w:rsidP="00EE23E7">
            <w:pPr>
              <w:rPr>
                <w:rFonts w:ascii="Times New Roman" w:hAnsi="Times New Roman"/>
                <w:b/>
                <w:bCs/>
                <w:sz w:val="22"/>
                <w:szCs w:val="22"/>
                <w:lang w:val="en-GB"/>
              </w:rPr>
            </w:pPr>
          </w:p>
        </w:tc>
        <w:tc>
          <w:tcPr>
            <w:tcW w:w="766" w:type="pct"/>
            <w:shd w:val="clear" w:color="auto" w:fill="D9D9D9"/>
            <w:noWrap/>
            <w:vAlign w:val="bottom"/>
          </w:tcPr>
          <w:p w:rsidR="00722D0B" w:rsidRPr="00D54AC1" w:rsidRDefault="00722D0B" w:rsidP="00146118">
            <w:pPr>
              <w:jc w:val="center"/>
              <w:rPr>
                <w:rFonts w:ascii="Times New Roman" w:hAnsi="Times New Roman"/>
                <w:b/>
                <w:bCs/>
                <w:sz w:val="22"/>
                <w:szCs w:val="22"/>
                <w:lang w:val="en-GB"/>
              </w:rPr>
            </w:pPr>
            <w:r w:rsidRPr="00D54AC1">
              <w:rPr>
                <w:rFonts w:ascii="Times New Roman" w:hAnsi="Times New Roman"/>
                <w:b/>
                <w:bCs/>
                <w:sz w:val="22"/>
                <w:szCs w:val="22"/>
                <w:lang w:val="en-GB"/>
              </w:rPr>
              <w:t>R’000</w:t>
            </w:r>
          </w:p>
        </w:tc>
        <w:tc>
          <w:tcPr>
            <w:tcW w:w="766" w:type="pct"/>
            <w:shd w:val="clear" w:color="auto" w:fill="D9D9D9"/>
            <w:vAlign w:val="bottom"/>
          </w:tcPr>
          <w:p w:rsidR="00722D0B" w:rsidRPr="00D54AC1" w:rsidRDefault="00722D0B" w:rsidP="00146118">
            <w:pPr>
              <w:jc w:val="center"/>
              <w:rPr>
                <w:rFonts w:ascii="Times New Roman" w:hAnsi="Times New Roman"/>
                <w:b/>
                <w:bCs/>
                <w:sz w:val="22"/>
                <w:szCs w:val="22"/>
                <w:lang w:val="en-GB"/>
              </w:rPr>
            </w:pPr>
            <w:r w:rsidRPr="00D54AC1">
              <w:rPr>
                <w:rFonts w:ascii="Times New Roman" w:hAnsi="Times New Roman"/>
                <w:b/>
                <w:bCs/>
                <w:sz w:val="22"/>
                <w:szCs w:val="22"/>
                <w:lang w:val="en-GB"/>
              </w:rPr>
              <w:t>R’000</w:t>
            </w:r>
          </w:p>
        </w:tc>
        <w:tc>
          <w:tcPr>
            <w:tcW w:w="765" w:type="pct"/>
            <w:shd w:val="clear" w:color="auto" w:fill="D9D9D9"/>
            <w:noWrap/>
            <w:vAlign w:val="bottom"/>
          </w:tcPr>
          <w:p w:rsidR="00722D0B" w:rsidRPr="00D54AC1" w:rsidRDefault="00722D0B" w:rsidP="00146118">
            <w:pPr>
              <w:jc w:val="center"/>
              <w:rPr>
                <w:rFonts w:ascii="Times New Roman" w:hAnsi="Times New Roman"/>
                <w:b/>
                <w:bCs/>
                <w:sz w:val="22"/>
                <w:szCs w:val="22"/>
                <w:lang w:val="en-GB"/>
              </w:rPr>
            </w:pPr>
            <w:r w:rsidRPr="00D54AC1">
              <w:rPr>
                <w:rFonts w:ascii="Times New Roman" w:hAnsi="Times New Roman"/>
                <w:b/>
                <w:bCs/>
                <w:sz w:val="22"/>
                <w:szCs w:val="22"/>
                <w:lang w:val="en-GB"/>
              </w:rPr>
              <w:t>R’000</w:t>
            </w:r>
          </w:p>
        </w:tc>
      </w:tr>
      <w:tr w:rsidR="00EE23E7" w:rsidRPr="00D54AC1" w:rsidTr="00722D0B">
        <w:trPr>
          <w:trHeight w:val="255"/>
          <w:jc w:val="center"/>
        </w:trPr>
        <w:tc>
          <w:tcPr>
            <w:tcW w:w="2703" w:type="pct"/>
            <w:shd w:val="clear" w:color="auto" w:fill="auto"/>
            <w:vAlign w:val="bottom"/>
          </w:tcPr>
          <w:p w:rsidR="00EE23E7" w:rsidRPr="00D54AC1" w:rsidRDefault="00722D0B" w:rsidP="00EE23E7">
            <w:pPr>
              <w:rPr>
                <w:rFonts w:ascii="Times New Roman" w:hAnsi="Times New Roman"/>
                <w:sz w:val="22"/>
                <w:szCs w:val="22"/>
                <w:lang w:val="en-GB"/>
              </w:rPr>
            </w:pPr>
            <w:r w:rsidRPr="00D54AC1">
              <w:rPr>
                <w:rFonts w:ascii="Times New Roman" w:hAnsi="Times New Roman"/>
                <w:sz w:val="22"/>
                <w:szCs w:val="22"/>
                <w:lang w:val="en-GB"/>
              </w:rPr>
              <w:t xml:space="preserve">1. </w:t>
            </w:r>
            <w:r w:rsidR="00EE23E7" w:rsidRPr="00D54AC1">
              <w:rPr>
                <w:rFonts w:ascii="Times New Roman" w:hAnsi="Times New Roman"/>
                <w:sz w:val="22"/>
                <w:szCs w:val="22"/>
                <w:lang w:val="en-GB"/>
              </w:rPr>
              <w:t>Administration</w:t>
            </w:r>
          </w:p>
        </w:tc>
        <w:tc>
          <w:tcPr>
            <w:tcW w:w="766" w:type="pct"/>
            <w:shd w:val="clear" w:color="auto" w:fill="auto"/>
            <w:noWrap/>
            <w:vAlign w:val="center"/>
          </w:tcPr>
          <w:p w:rsidR="00EE23E7" w:rsidRPr="00D54AC1" w:rsidRDefault="00722D0B" w:rsidP="00504678">
            <w:pPr>
              <w:jc w:val="center"/>
              <w:rPr>
                <w:rFonts w:ascii="Times New Roman" w:hAnsi="Times New Roman"/>
                <w:sz w:val="22"/>
                <w:szCs w:val="22"/>
                <w:lang w:val="en-GB"/>
              </w:rPr>
            </w:pPr>
            <w:r w:rsidRPr="00D54AC1">
              <w:rPr>
                <w:rFonts w:ascii="Times New Roman" w:hAnsi="Times New Roman"/>
                <w:sz w:val="22"/>
                <w:szCs w:val="22"/>
                <w:lang w:val="en-GB"/>
              </w:rPr>
              <w:t>80.5</w:t>
            </w:r>
          </w:p>
        </w:tc>
        <w:tc>
          <w:tcPr>
            <w:tcW w:w="766" w:type="pct"/>
            <w:vAlign w:val="center"/>
          </w:tcPr>
          <w:p w:rsidR="00EE23E7" w:rsidRPr="00D54AC1" w:rsidRDefault="00722D0B" w:rsidP="00504678">
            <w:pPr>
              <w:jc w:val="center"/>
              <w:rPr>
                <w:rFonts w:ascii="Times New Roman" w:hAnsi="Times New Roman"/>
                <w:sz w:val="22"/>
                <w:szCs w:val="22"/>
                <w:lang w:val="en-GB"/>
              </w:rPr>
            </w:pPr>
            <w:r w:rsidRPr="00D54AC1">
              <w:rPr>
                <w:rFonts w:ascii="Times New Roman" w:hAnsi="Times New Roman"/>
                <w:sz w:val="22"/>
                <w:szCs w:val="22"/>
                <w:lang w:val="en-GB"/>
              </w:rPr>
              <w:t>89.4</w:t>
            </w:r>
          </w:p>
        </w:tc>
        <w:tc>
          <w:tcPr>
            <w:tcW w:w="765" w:type="pct"/>
            <w:shd w:val="clear" w:color="auto" w:fill="FFFFFF"/>
            <w:noWrap/>
            <w:vAlign w:val="bottom"/>
          </w:tcPr>
          <w:p w:rsidR="00EE23E7" w:rsidRPr="00D54AC1" w:rsidRDefault="00722D0B" w:rsidP="00504678">
            <w:pPr>
              <w:jc w:val="center"/>
              <w:rPr>
                <w:rFonts w:ascii="Times New Roman" w:hAnsi="Times New Roman"/>
                <w:sz w:val="22"/>
                <w:szCs w:val="22"/>
                <w:lang w:val="en-GB"/>
              </w:rPr>
            </w:pPr>
            <w:r w:rsidRPr="00D54AC1">
              <w:rPr>
                <w:rFonts w:ascii="Times New Roman" w:hAnsi="Times New Roman"/>
                <w:sz w:val="22"/>
                <w:szCs w:val="22"/>
                <w:lang w:val="en-GB"/>
              </w:rPr>
              <w:t>87.4</w:t>
            </w:r>
          </w:p>
        </w:tc>
      </w:tr>
      <w:tr w:rsidR="00EE23E7" w:rsidRPr="00D54AC1" w:rsidTr="00722D0B">
        <w:trPr>
          <w:trHeight w:val="197"/>
          <w:jc w:val="center"/>
        </w:trPr>
        <w:tc>
          <w:tcPr>
            <w:tcW w:w="2703" w:type="pct"/>
            <w:shd w:val="clear" w:color="auto" w:fill="auto"/>
            <w:vAlign w:val="bottom"/>
          </w:tcPr>
          <w:p w:rsidR="00EE23E7" w:rsidRPr="00D54AC1" w:rsidRDefault="00722D0B" w:rsidP="00722D0B">
            <w:pPr>
              <w:rPr>
                <w:rFonts w:ascii="Times New Roman" w:hAnsi="Times New Roman"/>
                <w:sz w:val="22"/>
                <w:szCs w:val="22"/>
                <w:lang w:val="en-GB"/>
              </w:rPr>
            </w:pPr>
            <w:r w:rsidRPr="00D54AC1">
              <w:rPr>
                <w:rFonts w:ascii="Times New Roman" w:hAnsi="Times New Roman"/>
                <w:sz w:val="22"/>
                <w:szCs w:val="22"/>
                <w:lang w:val="en-GB"/>
              </w:rPr>
              <w:t>2. STEE</w:t>
            </w:r>
          </w:p>
        </w:tc>
        <w:tc>
          <w:tcPr>
            <w:tcW w:w="766" w:type="pct"/>
            <w:shd w:val="clear" w:color="auto" w:fill="auto"/>
            <w:noWrap/>
            <w:vAlign w:val="center"/>
          </w:tcPr>
          <w:p w:rsidR="00EE23E7" w:rsidRPr="00D54AC1" w:rsidRDefault="00722D0B" w:rsidP="00504678">
            <w:pPr>
              <w:jc w:val="center"/>
              <w:rPr>
                <w:rFonts w:ascii="Times New Roman" w:hAnsi="Times New Roman"/>
                <w:sz w:val="22"/>
                <w:szCs w:val="22"/>
                <w:lang w:val="en-GB"/>
              </w:rPr>
            </w:pPr>
            <w:r w:rsidRPr="00D54AC1">
              <w:rPr>
                <w:rFonts w:ascii="Times New Roman" w:hAnsi="Times New Roman"/>
                <w:sz w:val="22"/>
                <w:szCs w:val="22"/>
                <w:lang w:val="en-GB"/>
              </w:rPr>
              <w:t>87.2</w:t>
            </w:r>
          </w:p>
        </w:tc>
        <w:tc>
          <w:tcPr>
            <w:tcW w:w="766" w:type="pct"/>
            <w:vAlign w:val="center"/>
          </w:tcPr>
          <w:p w:rsidR="00EE23E7" w:rsidRPr="00D54AC1" w:rsidRDefault="00722D0B" w:rsidP="00504678">
            <w:pPr>
              <w:jc w:val="center"/>
              <w:rPr>
                <w:rFonts w:ascii="Times New Roman" w:hAnsi="Times New Roman"/>
                <w:sz w:val="22"/>
                <w:szCs w:val="22"/>
                <w:lang w:val="en-GB"/>
              </w:rPr>
            </w:pPr>
            <w:r w:rsidRPr="00D54AC1">
              <w:rPr>
                <w:rFonts w:ascii="Times New Roman" w:hAnsi="Times New Roman"/>
                <w:sz w:val="22"/>
                <w:szCs w:val="22"/>
                <w:lang w:val="en-GB"/>
              </w:rPr>
              <w:t>84.4</w:t>
            </w:r>
          </w:p>
        </w:tc>
        <w:tc>
          <w:tcPr>
            <w:tcW w:w="765" w:type="pct"/>
            <w:shd w:val="clear" w:color="auto" w:fill="FFFFFF"/>
            <w:noWrap/>
            <w:vAlign w:val="center"/>
          </w:tcPr>
          <w:p w:rsidR="00EE23E7" w:rsidRPr="00D54AC1" w:rsidRDefault="00722D0B" w:rsidP="00504678">
            <w:pPr>
              <w:jc w:val="center"/>
              <w:rPr>
                <w:rFonts w:ascii="Times New Roman" w:hAnsi="Times New Roman"/>
                <w:sz w:val="22"/>
                <w:szCs w:val="22"/>
                <w:lang w:val="en-GB"/>
              </w:rPr>
            </w:pPr>
            <w:r w:rsidRPr="00D54AC1">
              <w:rPr>
                <w:rFonts w:ascii="Times New Roman" w:hAnsi="Times New Roman"/>
                <w:sz w:val="22"/>
                <w:szCs w:val="22"/>
                <w:lang w:val="en-GB"/>
              </w:rPr>
              <w:t>98.9</w:t>
            </w:r>
          </w:p>
        </w:tc>
      </w:tr>
      <w:tr w:rsidR="00EE23E7" w:rsidRPr="00D54AC1" w:rsidTr="00722D0B">
        <w:trPr>
          <w:trHeight w:val="139"/>
          <w:jc w:val="center"/>
        </w:trPr>
        <w:tc>
          <w:tcPr>
            <w:tcW w:w="2703" w:type="pct"/>
            <w:shd w:val="clear" w:color="auto" w:fill="auto"/>
            <w:vAlign w:val="bottom"/>
          </w:tcPr>
          <w:p w:rsidR="00EE23E7" w:rsidRPr="00D54AC1" w:rsidRDefault="00722D0B" w:rsidP="00722D0B">
            <w:pPr>
              <w:rPr>
                <w:rFonts w:ascii="Times New Roman" w:hAnsi="Times New Roman"/>
                <w:sz w:val="22"/>
                <w:szCs w:val="22"/>
                <w:lang w:val="en-GB"/>
              </w:rPr>
            </w:pPr>
            <w:r w:rsidRPr="00D54AC1">
              <w:rPr>
                <w:rFonts w:ascii="Times New Roman" w:hAnsi="Times New Roman"/>
                <w:sz w:val="22"/>
                <w:szCs w:val="22"/>
                <w:lang w:val="en-GB"/>
              </w:rPr>
              <w:t>3. PSCKM</w:t>
            </w:r>
          </w:p>
        </w:tc>
        <w:tc>
          <w:tcPr>
            <w:tcW w:w="766" w:type="pct"/>
            <w:shd w:val="clear" w:color="auto" w:fill="auto"/>
            <w:noWrap/>
            <w:vAlign w:val="center"/>
          </w:tcPr>
          <w:p w:rsidR="00EE23E7" w:rsidRPr="00D54AC1" w:rsidRDefault="00722D0B" w:rsidP="00504678">
            <w:pPr>
              <w:jc w:val="center"/>
              <w:rPr>
                <w:rFonts w:ascii="Times New Roman" w:hAnsi="Times New Roman"/>
                <w:sz w:val="22"/>
                <w:szCs w:val="22"/>
                <w:lang w:val="en-GB"/>
              </w:rPr>
            </w:pPr>
            <w:r w:rsidRPr="00D54AC1">
              <w:rPr>
                <w:rFonts w:ascii="Times New Roman" w:hAnsi="Times New Roman"/>
                <w:sz w:val="22"/>
                <w:szCs w:val="22"/>
                <w:lang w:val="en-GB"/>
              </w:rPr>
              <w:t>19.4</w:t>
            </w:r>
          </w:p>
        </w:tc>
        <w:tc>
          <w:tcPr>
            <w:tcW w:w="766" w:type="pct"/>
            <w:vAlign w:val="center"/>
          </w:tcPr>
          <w:p w:rsidR="00EE23E7" w:rsidRPr="00D54AC1" w:rsidRDefault="00722D0B" w:rsidP="00722D0B">
            <w:pPr>
              <w:jc w:val="center"/>
              <w:rPr>
                <w:rFonts w:ascii="Times New Roman" w:hAnsi="Times New Roman"/>
                <w:sz w:val="22"/>
                <w:szCs w:val="22"/>
                <w:lang w:val="en-GB"/>
              </w:rPr>
            </w:pPr>
            <w:r w:rsidRPr="00D54AC1">
              <w:rPr>
                <w:rFonts w:ascii="Times New Roman" w:hAnsi="Times New Roman"/>
                <w:sz w:val="22"/>
                <w:szCs w:val="22"/>
                <w:lang w:val="en-GB"/>
              </w:rPr>
              <w:t>23.1</w:t>
            </w:r>
          </w:p>
        </w:tc>
        <w:tc>
          <w:tcPr>
            <w:tcW w:w="765" w:type="pct"/>
            <w:shd w:val="clear" w:color="auto" w:fill="FFFFFF"/>
            <w:noWrap/>
            <w:vAlign w:val="bottom"/>
          </w:tcPr>
          <w:p w:rsidR="00EE23E7" w:rsidRPr="00D54AC1" w:rsidRDefault="00722D0B" w:rsidP="00504678">
            <w:pPr>
              <w:jc w:val="center"/>
              <w:rPr>
                <w:rFonts w:ascii="Times New Roman" w:hAnsi="Times New Roman"/>
                <w:sz w:val="22"/>
                <w:szCs w:val="22"/>
                <w:lang w:val="en-GB"/>
              </w:rPr>
            </w:pPr>
            <w:r w:rsidRPr="00D54AC1">
              <w:rPr>
                <w:rFonts w:ascii="Times New Roman" w:hAnsi="Times New Roman"/>
                <w:sz w:val="22"/>
                <w:szCs w:val="22"/>
                <w:lang w:val="en-GB"/>
              </w:rPr>
              <w:t>21.2</w:t>
            </w:r>
          </w:p>
        </w:tc>
      </w:tr>
      <w:tr w:rsidR="00EE23E7" w:rsidRPr="00D54AC1" w:rsidTr="00722D0B">
        <w:trPr>
          <w:trHeight w:val="270"/>
          <w:jc w:val="center"/>
        </w:trPr>
        <w:tc>
          <w:tcPr>
            <w:tcW w:w="2703" w:type="pct"/>
            <w:shd w:val="clear" w:color="auto" w:fill="D9D9D9" w:themeFill="background1" w:themeFillShade="D9"/>
            <w:noWrap/>
            <w:vAlign w:val="bottom"/>
          </w:tcPr>
          <w:p w:rsidR="00EE23E7" w:rsidRPr="00D54AC1" w:rsidRDefault="00EE23E7" w:rsidP="00EE23E7">
            <w:pPr>
              <w:rPr>
                <w:rFonts w:ascii="Times New Roman" w:hAnsi="Times New Roman"/>
                <w:b/>
                <w:bCs/>
                <w:sz w:val="22"/>
                <w:szCs w:val="22"/>
                <w:lang w:val="en-GB"/>
              </w:rPr>
            </w:pPr>
            <w:r w:rsidRPr="00D54AC1">
              <w:rPr>
                <w:rFonts w:ascii="Times New Roman" w:hAnsi="Times New Roman"/>
                <w:b/>
                <w:bCs/>
                <w:sz w:val="22"/>
                <w:szCs w:val="22"/>
                <w:lang w:val="en-GB"/>
              </w:rPr>
              <w:t>TOTAL</w:t>
            </w:r>
          </w:p>
        </w:tc>
        <w:tc>
          <w:tcPr>
            <w:tcW w:w="766" w:type="pct"/>
            <w:shd w:val="clear" w:color="auto" w:fill="D9D9D9" w:themeFill="background1" w:themeFillShade="D9"/>
            <w:noWrap/>
            <w:vAlign w:val="center"/>
          </w:tcPr>
          <w:p w:rsidR="00EE23E7" w:rsidRPr="00D54AC1" w:rsidRDefault="00EE23E7" w:rsidP="00722D0B">
            <w:pPr>
              <w:jc w:val="center"/>
              <w:rPr>
                <w:rFonts w:ascii="Times New Roman" w:hAnsi="Times New Roman"/>
                <w:b/>
                <w:bCs/>
                <w:sz w:val="22"/>
                <w:szCs w:val="22"/>
                <w:lang w:val="en-GB"/>
              </w:rPr>
            </w:pPr>
            <w:r w:rsidRPr="00D54AC1">
              <w:rPr>
                <w:rFonts w:ascii="Times New Roman" w:hAnsi="Times New Roman"/>
                <w:b/>
                <w:bCs/>
                <w:sz w:val="22"/>
                <w:szCs w:val="22"/>
                <w:lang w:val="en-GB"/>
              </w:rPr>
              <w:t>187</w:t>
            </w:r>
            <w:r w:rsidR="00722D0B" w:rsidRPr="00D54AC1">
              <w:rPr>
                <w:rFonts w:ascii="Times New Roman" w:hAnsi="Times New Roman"/>
                <w:b/>
                <w:bCs/>
                <w:sz w:val="22"/>
                <w:szCs w:val="22"/>
                <w:lang w:val="en-GB"/>
              </w:rPr>
              <w:t>.1</w:t>
            </w:r>
          </w:p>
        </w:tc>
        <w:tc>
          <w:tcPr>
            <w:tcW w:w="766" w:type="pct"/>
            <w:shd w:val="clear" w:color="auto" w:fill="D9D9D9" w:themeFill="background1" w:themeFillShade="D9"/>
            <w:vAlign w:val="center"/>
          </w:tcPr>
          <w:p w:rsidR="00EE23E7" w:rsidRPr="00D54AC1" w:rsidRDefault="00EE23E7" w:rsidP="00722D0B">
            <w:pPr>
              <w:jc w:val="center"/>
              <w:rPr>
                <w:rFonts w:ascii="Times New Roman" w:hAnsi="Times New Roman"/>
                <w:b/>
                <w:sz w:val="22"/>
                <w:szCs w:val="22"/>
                <w:lang w:val="en-GB"/>
              </w:rPr>
            </w:pPr>
            <w:r w:rsidRPr="00D54AC1">
              <w:rPr>
                <w:rFonts w:ascii="Times New Roman" w:hAnsi="Times New Roman"/>
                <w:b/>
                <w:sz w:val="22"/>
                <w:szCs w:val="22"/>
                <w:lang w:val="en-GB"/>
              </w:rPr>
              <w:t>196</w:t>
            </w:r>
            <w:r w:rsidR="00722D0B" w:rsidRPr="00D54AC1">
              <w:rPr>
                <w:rFonts w:ascii="Times New Roman" w:hAnsi="Times New Roman"/>
                <w:b/>
                <w:sz w:val="22"/>
                <w:szCs w:val="22"/>
                <w:lang w:val="en-GB"/>
              </w:rPr>
              <w:t>.9</w:t>
            </w:r>
          </w:p>
        </w:tc>
        <w:tc>
          <w:tcPr>
            <w:tcW w:w="765" w:type="pct"/>
            <w:shd w:val="clear" w:color="auto" w:fill="D9D9D9" w:themeFill="background1" w:themeFillShade="D9"/>
            <w:noWrap/>
            <w:vAlign w:val="bottom"/>
          </w:tcPr>
          <w:p w:rsidR="00EE23E7" w:rsidRPr="00D54AC1" w:rsidRDefault="00EE23E7" w:rsidP="00722D0B">
            <w:pPr>
              <w:jc w:val="center"/>
              <w:rPr>
                <w:rFonts w:ascii="Times New Roman" w:hAnsi="Times New Roman"/>
                <w:b/>
                <w:bCs/>
                <w:sz w:val="22"/>
                <w:szCs w:val="22"/>
                <w:lang w:val="en-GB"/>
              </w:rPr>
            </w:pPr>
            <w:r w:rsidRPr="00D54AC1">
              <w:rPr>
                <w:rFonts w:ascii="Times New Roman" w:hAnsi="Times New Roman"/>
                <w:b/>
                <w:bCs/>
                <w:sz w:val="22"/>
                <w:szCs w:val="22"/>
                <w:lang w:val="en-GB"/>
              </w:rPr>
              <w:t>2</w:t>
            </w:r>
            <w:r w:rsidR="00722D0B" w:rsidRPr="00D54AC1">
              <w:rPr>
                <w:rFonts w:ascii="Times New Roman" w:hAnsi="Times New Roman"/>
                <w:b/>
                <w:bCs/>
                <w:sz w:val="22"/>
                <w:szCs w:val="22"/>
                <w:lang w:val="en-GB"/>
              </w:rPr>
              <w:t>07.5</w:t>
            </w:r>
          </w:p>
        </w:tc>
      </w:tr>
    </w:tbl>
    <w:p w:rsidR="00EE23E7" w:rsidRPr="00D54AC1" w:rsidRDefault="00EE23E7" w:rsidP="00EE23E7">
      <w:pPr>
        <w:rPr>
          <w:rFonts w:ascii="Times New Roman" w:hAnsi="Times New Roman"/>
          <w:sz w:val="22"/>
          <w:szCs w:val="22"/>
          <w:lang w:val="en-GB"/>
        </w:rPr>
      </w:pPr>
    </w:p>
    <w:p w:rsidR="007B3071" w:rsidRPr="007776D3" w:rsidRDefault="007B3071" w:rsidP="007776D3">
      <w:pPr>
        <w:spacing w:line="360" w:lineRule="auto"/>
        <w:jc w:val="both"/>
        <w:rPr>
          <w:rFonts w:ascii="Times New Roman" w:hAnsi="Times New Roman"/>
          <w:sz w:val="24"/>
          <w:szCs w:val="24"/>
        </w:rPr>
      </w:pPr>
      <w:r w:rsidRPr="007776D3">
        <w:rPr>
          <w:rFonts w:ascii="Times New Roman" w:hAnsi="Times New Roman"/>
          <w:sz w:val="24"/>
          <w:szCs w:val="24"/>
          <w:lang w:val="en-GB"/>
        </w:rPr>
        <w:t>In terms of budgetary allocations for the 2016/17 period, the Department’s largest allocation is still for CoE R72.6 million which is 57% of its total budget. Furthermore,</w:t>
      </w:r>
      <w:r w:rsidRPr="007776D3">
        <w:rPr>
          <w:rFonts w:ascii="Times New Roman" w:hAnsi="Times New Roman"/>
          <w:sz w:val="24"/>
          <w:szCs w:val="24"/>
        </w:rPr>
        <w:t xml:space="preserve"> the Department of Women according to Treasury is one of seven departments that are projected to overspend by the end of this financial year. These departments include: Communications, International Relations and Cooperation, Public Works, Police, Energy and the Military Veterans.</w:t>
      </w:r>
    </w:p>
    <w:p w:rsidR="00A353FE" w:rsidRPr="007776D3" w:rsidRDefault="00A353FE" w:rsidP="007776D3">
      <w:pPr>
        <w:spacing w:line="360" w:lineRule="auto"/>
        <w:rPr>
          <w:rFonts w:ascii="Times New Roman" w:hAnsi="Times New Roman"/>
          <w:b/>
          <w:sz w:val="24"/>
          <w:szCs w:val="24"/>
          <w:lang w:val="en-GB"/>
        </w:rPr>
      </w:pPr>
    </w:p>
    <w:p w:rsidR="00EE23E7" w:rsidRPr="007776D3" w:rsidRDefault="00EE23E7" w:rsidP="007776D3">
      <w:pPr>
        <w:spacing w:line="360" w:lineRule="auto"/>
        <w:rPr>
          <w:rFonts w:ascii="Times New Roman" w:hAnsi="Times New Roman"/>
          <w:b/>
          <w:sz w:val="24"/>
          <w:szCs w:val="24"/>
          <w:lang w:val="en-GB"/>
        </w:rPr>
      </w:pPr>
      <w:r w:rsidRPr="007776D3">
        <w:rPr>
          <w:rFonts w:ascii="Times New Roman" w:hAnsi="Times New Roman"/>
          <w:b/>
          <w:sz w:val="24"/>
          <w:szCs w:val="24"/>
          <w:lang w:val="en-GB"/>
        </w:rPr>
        <w:t xml:space="preserve">Table </w:t>
      </w:r>
      <w:r w:rsidR="00A46933" w:rsidRPr="007776D3">
        <w:rPr>
          <w:rFonts w:ascii="Times New Roman" w:hAnsi="Times New Roman"/>
          <w:b/>
          <w:sz w:val="24"/>
          <w:szCs w:val="24"/>
          <w:lang w:val="en-GB"/>
        </w:rPr>
        <w:t>10</w:t>
      </w:r>
      <w:r w:rsidRPr="007776D3">
        <w:rPr>
          <w:rFonts w:ascii="Times New Roman" w:hAnsi="Times New Roman"/>
          <w:b/>
          <w:sz w:val="24"/>
          <w:szCs w:val="24"/>
          <w:lang w:val="en-GB"/>
        </w:rPr>
        <w:t>: Department’s Financial Performance for 1</w:t>
      </w:r>
      <w:r w:rsidRPr="007776D3">
        <w:rPr>
          <w:rFonts w:ascii="Times New Roman" w:hAnsi="Times New Roman"/>
          <w:b/>
          <w:sz w:val="24"/>
          <w:szCs w:val="24"/>
          <w:vertAlign w:val="superscript"/>
          <w:lang w:val="en-GB"/>
        </w:rPr>
        <w:t>st</w:t>
      </w:r>
      <w:r w:rsidR="00177EAB" w:rsidRPr="007776D3">
        <w:rPr>
          <w:rFonts w:ascii="Times New Roman" w:hAnsi="Times New Roman"/>
          <w:b/>
          <w:sz w:val="24"/>
          <w:szCs w:val="24"/>
          <w:lang w:val="en-GB"/>
        </w:rPr>
        <w:t xml:space="preserve"> Quarter of 2016</w:t>
      </w:r>
      <w:r w:rsidRPr="007776D3">
        <w:rPr>
          <w:rFonts w:ascii="Times New Roman" w:hAnsi="Times New Roman"/>
          <w:b/>
          <w:sz w:val="24"/>
          <w:szCs w:val="24"/>
          <w:lang w:val="en-GB"/>
        </w:rPr>
        <w:t>/1</w:t>
      </w:r>
      <w:r w:rsidR="00177EAB" w:rsidRPr="007776D3">
        <w:rPr>
          <w:rFonts w:ascii="Times New Roman" w:hAnsi="Times New Roman"/>
          <w:b/>
          <w:sz w:val="24"/>
          <w:szCs w:val="24"/>
          <w:lang w:val="en-GB"/>
        </w:rPr>
        <w:t>7</w:t>
      </w:r>
    </w:p>
    <w:p w:rsidR="00EE23E7" w:rsidRPr="00D54AC1" w:rsidRDefault="00EE23E7" w:rsidP="00EE23E7">
      <w:pPr>
        <w:rPr>
          <w:rFonts w:ascii="Times New Roman" w:hAnsi="Times New Roman"/>
          <w:sz w:val="22"/>
          <w:szCs w:val="22"/>
          <w:lang w:val="en-GB"/>
        </w:rPr>
      </w:pPr>
    </w:p>
    <w:tbl>
      <w:tblPr>
        <w:tblW w:w="5000" w:type="pct"/>
        <w:tblLayout w:type="fixed"/>
        <w:tblCellMar>
          <w:left w:w="0" w:type="dxa"/>
          <w:right w:w="0" w:type="dxa"/>
        </w:tblCellMar>
        <w:tblLook w:val="0600" w:firstRow="0" w:lastRow="0" w:firstColumn="0" w:lastColumn="0" w:noHBand="1" w:noVBand="1"/>
      </w:tblPr>
      <w:tblGrid>
        <w:gridCol w:w="2518"/>
        <w:gridCol w:w="1701"/>
        <w:gridCol w:w="1559"/>
        <w:gridCol w:w="1559"/>
        <w:gridCol w:w="1561"/>
        <w:gridCol w:w="956"/>
      </w:tblGrid>
      <w:tr w:rsidR="00EE23E7" w:rsidRPr="00D54AC1" w:rsidTr="00625C25">
        <w:trPr>
          <w:trHeight w:val="720"/>
        </w:trPr>
        <w:tc>
          <w:tcPr>
            <w:tcW w:w="1278" w:type="pct"/>
            <w:tcBorders>
              <w:top w:val="single" w:sz="8" w:space="0" w:color="000000"/>
              <w:left w:val="single" w:sz="8" w:space="0" w:color="000000"/>
              <w:bottom w:val="nil"/>
              <w:right w:val="single" w:sz="8" w:space="0" w:color="000000"/>
            </w:tcBorders>
            <w:shd w:val="clear" w:color="auto" w:fill="D9D9D9"/>
            <w:tcMar>
              <w:top w:w="15" w:type="dxa"/>
              <w:left w:w="108" w:type="dxa"/>
              <w:bottom w:w="0" w:type="dxa"/>
              <w:right w:w="108" w:type="dxa"/>
            </w:tcMar>
            <w:vAlign w:val="bottom"/>
            <w:hideMark/>
          </w:tcPr>
          <w:p w:rsidR="00EE23E7" w:rsidRPr="00D54AC1" w:rsidRDefault="00EE23E7" w:rsidP="00EE23E7">
            <w:pPr>
              <w:rPr>
                <w:rFonts w:ascii="Times New Roman" w:hAnsi="Times New Roman"/>
                <w:sz w:val="22"/>
                <w:szCs w:val="22"/>
              </w:rPr>
            </w:pPr>
            <w:r w:rsidRPr="00D54AC1">
              <w:rPr>
                <w:rFonts w:ascii="Times New Roman" w:hAnsi="Times New Roman"/>
                <w:b/>
                <w:bCs/>
                <w:sz w:val="22"/>
                <w:szCs w:val="22"/>
              </w:rPr>
              <w:t>Programme</w:t>
            </w:r>
          </w:p>
        </w:tc>
        <w:tc>
          <w:tcPr>
            <w:tcW w:w="863" w:type="pct"/>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rsidR="00EE23E7" w:rsidRPr="001C3B73" w:rsidRDefault="00EE23E7" w:rsidP="00EE23E7">
            <w:pPr>
              <w:rPr>
                <w:rFonts w:ascii="Times New Roman" w:hAnsi="Times New Roman"/>
                <w:sz w:val="20"/>
                <w:szCs w:val="20"/>
              </w:rPr>
            </w:pPr>
            <w:r w:rsidRPr="00D54AC1">
              <w:rPr>
                <w:rFonts w:ascii="Times New Roman" w:hAnsi="Times New Roman"/>
                <w:b/>
                <w:bCs/>
                <w:sz w:val="22"/>
                <w:szCs w:val="22"/>
              </w:rPr>
              <w:t xml:space="preserve"> </w:t>
            </w:r>
            <w:r w:rsidRPr="001C3B73">
              <w:rPr>
                <w:rFonts w:ascii="Times New Roman" w:hAnsi="Times New Roman"/>
                <w:b/>
                <w:bCs/>
                <w:sz w:val="20"/>
                <w:szCs w:val="20"/>
              </w:rPr>
              <w:t>Appropriation</w:t>
            </w:r>
          </w:p>
        </w:tc>
        <w:tc>
          <w:tcPr>
            <w:tcW w:w="791" w:type="pct"/>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rsidR="00EE23E7" w:rsidRPr="00D54AC1" w:rsidRDefault="00EE23E7" w:rsidP="00EE23E7">
            <w:pPr>
              <w:rPr>
                <w:rFonts w:ascii="Times New Roman" w:hAnsi="Times New Roman"/>
                <w:sz w:val="22"/>
                <w:szCs w:val="22"/>
              </w:rPr>
            </w:pPr>
            <w:r w:rsidRPr="00D54AC1">
              <w:rPr>
                <w:rFonts w:ascii="Times New Roman" w:hAnsi="Times New Roman"/>
                <w:b/>
                <w:bCs/>
                <w:sz w:val="22"/>
                <w:szCs w:val="22"/>
              </w:rPr>
              <w:t>Projected Expenditure at 30 June 2015</w:t>
            </w:r>
          </w:p>
        </w:tc>
        <w:tc>
          <w:tcPr>
            <w:tcW w:w="791" w:type="pct"/>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rsidR="00EE23E7" w:rsidRPr="00D54AC1" w:rsidRDefault="00EE23E7" w:rsidP="00EE23E7">
            <w:pPr>
              <w:rPr>
                <w:rFonts w:ascii="Times New Roman" w:hAnsi="Times New Roman"/>
                <w:sz w:val="22"/>
                <w:szCs w:val="22"/>
              </w:rPr>
            </w:pPr>
            <w:r w:rsidRPr="00D54AC1">
              <w:rPr>
                <w:rFonts w:ascii="Times New Roman" w:hAnsi="Times New Roman"/>
                <w:b/>
                <w:bCs/>
                <w:sz w:val="22"/>
                <w:szCs w:val="22"/>
              </w:rPr>
              <w:t>Actual Expenditure          30 June 2015</w:t>
            </w:r>
          </w:p>
        </w:tc>
        <w:tc>
          <w:tcPr>
            <w:tcW w:w="792" w:type="pct"/>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rsidR="00EE23E7" w:rsidRPr="00D54AC1" w:rsidRDefault="00EE23E7" w:rsidP="00EE23E7">
            <w:pPr>
              <w:rPr>
                <w:rFonts w:ascii="Times New Roman" w:hAnsi="Times New Roman"/>
                <w:sz w:val="22"/>
                <w:szCs w:val="22"/>
              </w:rPr>
            </w:pPr>
            <w:r w:rsidRPr="00D54AC1">
              <w:rPr>
                <w:rFonts w:ascii="Times New Roman" w:hAnsi="Times New Roman"/>
                <w:b/>
                <w:bCs/>
                <w:sz w:val="22"/>
                <w:szCs w:val="22"/>
              </w:rPr>
              <w:t>Variance                  Actual vs. Projected</w:t>
            </w:r>
          </w:p>
        </w:tc>
        <w:tc>
          <w:tcPr>
            <w:tcW w:w="485" w:type="pct"/>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rsidR="00EE23E7" w:rsidRPr="00D54AC1" w:rsidRDefault="00EE23E7" w:rsidP="00EE23E7">
            <w:pPr>
              <w:rPr>
                <w:rFonts w:ascii="Times New Roman" w:hAnsi="Times New Roman"/>
                <w:sz w:val="22"/>
                <w:szCs w:val="22"/>
              </w:rPr>
            </w:pPr>
            <w:r w:rsidRPr="00D54AC1">
              <w:rPr>
                <w:rFonts w:ascii="Times New Roman" w:hAnsi="Times New Roman"/>
                <w:b/>
                <w:bCs/>
                <w:sz w:val="22"/>
                <w:szCs w:val="22"/>
              </w:rPr>
              <w:t>% Spent</w:t>
            </w:r>
          </w:p>
        </w:tc>
      </w:tr>
      <w:tr w:rsidR="00EE23E7" w:rsidRPr="00D54AC1" w:rsidTr="00625C25">
        <w:trPr>
          <w:trHeight w:val="317"/>
        </w:trPr>
        <w:tc>
          <w:tcPr>
            <w:tcW w:w="1278" w:type="pct"/>
            <w:tcBorders>
              <w:top w:val="nil"/>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vAlign w:val="bottom"/>
            <w:hideMark/>
          </w:tcPr>
          <w:p w:rsidR="00EE23E7" w:rsidRPr="00D54AC1" w:rsidRDefault="00EE23E7" w:rsidP="00EE23E7">
            <w:pPr>
              <w:rPr>
                <w:rFonts w:ascii="Times New Roman" w:hAnsi="Times New Roman"/>
                <w:sz w:val="22"/>
                <w:szCs w:val="22"/>
              </w:rPr>
            </w:pPr>
            <w:r w:rsidRPr="00D54AC1">
              <w:rPr>
                <w:rFonts w:ascii="Times New Roman" w:hAnsi="Times New Roman"/>
                <w:sz w:val="22"/>
                <w:szCs w:val="22"/>
              </w:rPr>
              <w:t> </w:t>
            </w:r>
          </w:p>
        </w:tc>
        <w:tc>
          <w:tcPr>
            <w:tcW w:w="863" w:type="pct"/>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vAlign w:val="bottom"/>
            <w:hideMark/>
          </w:tcPr>
          <w:p w:rsidR="00EE23E7" w:rsidRPr="00D54AC1" w:rsidRDefault="00EE23E7" w:rsidP="007B3071">
            <w:pPr>
              <w:jc w:val="center"/>
              <w:rPr>
                <w:rFonts w:ascii="Times New Roman" w:hAnsi="Times New Roman"/>
                <w:sz w:val="22"/>
                <w:szCs w:val="22"/>
              </w:rPr>
            </w:pPr>
            <w:r w:rsidRPr="00D54AC1">
              <w:rPr>
                <w:rFonts w:ascii="Times New Roman" w:hAnsi="Times New Roman"/>
                <w:b/>
                <w:bCs/>
                <w:sz w:val="22"/>
                <w:szCs w:val="22"/>
              </w:rPr>
              <w:t>R`000</w:t>
            </w:r>
          </w:p>
        </w:tc>
        <w:tc>
          <w:tcPr>
            <w:tcW w:w="791" w:type="pct"/>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vAlign w:val="bottom"/>
            <w:hideMark/>
          </w:tcPr>
          <w:p w:rsidR="00EE23E7" w:rsidRPr="00D54AC1" w:rsidRDefault="00EE23E7" w:rsidP="007B3071">
            <w:pPr>
              <w:jc w:val="center"/>
              <w:rPr>
                <w:rFonts w:ascii="Times New Roman" w:hAnsi="Times New Roman"/>
                <w:sz w:val="22"/>
                <w:szCs w:val="22"/>
              </w:rPr>
            </w:pPr>
            <w:r w:rsidRPr="00D54AC1">
              <w:rPr>
                <w:rFonts w:ascii="Times New Roman" w:hAnsi="Times New Roman"/>
                <w:b/>
                <w:bCs/>
                <w:sz w:val="22"/>
                <w:szCs w:val="22"/>
              </w:rPr>
              <w:t>R`000</w:t>
            </w:r>
          </w:p>
        </w:tc>
        <w:tc>
          <w:tcPr>
            <w:tcW w:w="791" w:type="pct"/>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vAlign w:val="bottom"/>
            <w:hideMark/>
          </w:tcPr>
          <w:p w:rsidR="00EE23E7" w:rsidRPr="00D54AC1" w:rsidRDefault="00EE23E7" w:rsidP="007B3071">
            <w:pPr>
              <w:jc w:val="center"/>
              <w:rPr>
                <w:rFonts w:ascii="Times New Roman" w:hAnsi="Times New Roman"/>
                <w:sz w:val="22"/>
                <w:szCs w:val="22"/>
              </w:rPr>
            </w:pPr>
            <w:r w:rsidRPr="00D54AC1">
              <w:rPr>
                <w:rFonts w:ascii="Times New Roman" w:hAnsi="Times New Roman"/>
                <w:b/>
                <w:bCs/>
                <w:sz w:val="22"/>
                <w:szCs w:val="22"/>
              </w:rPr>
              <w:t>R`000</w:t>
            </w:r>
          </w:p>
        </w:tc>
        <w:tc>
          <w:tcPr>
            <w:tcW w:w="792" w:type="pct"/>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vAlign w:val="bottom"/>
            <w:hideMark/>
          </w:tcPr>
          <w:p w:rsidR="00EE23E7" w:rsidRPr="00D54AC1" w:rsidRDefault="00EE23E7" w:rsidP="007B3071">
            <w:pPr>
              <w:jc w:val="center"/>
              <w:rPr>
                <w:rFonts w:ascii="Times New Roman" w:hAnsi="Times New Roman"/>
                <w:sz w:val="22"/>
                <w:szCs w:val="22"/>
              </w:rPr>
            </w:pPr>
            <w:r w:rsidRPr="00D54AC1">
              <w:rPr>
                <w:rFonts w:ascii="Times New Roman" w:hAnsi="Times New Roman"/>
                <w:b/>
                <w:bCs/>
                <w:sz w:val="22"/>
                <w:szCs w:val="22"/>
              </w:rPr>
              <w:t>R`000</w:t>
            </w:r>
          </w:p>
        </w:tc>
        <w:tc>
          <w:tcPr>
            <w:tcW w:w="485" w:type="pct"/>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vAlign w:val="bottom"/>
            <w:hideMark/>
          </w:tcPr>
          <w:p w:rsidR="00EE23E7" w:rsidRPr="00D54AC1" w:rsidRDefault="00EE23E7" w:rsidP="007B3071">
            <w:pPr>
              <w:jc w:val="center"/>
              <w:rPr>
                <w:rFonts w:ascii="Times New Roman" w:hAnsi="Times New Roman"/>
                <w:sz w:val="22"/>
                <w:szCs w:val="22"/>
              </w:rPr>
            </w:pPr>
            <w:r w:rsidRPr="00D54AC1">
              <w:rPr>
                <w:rFonts w:ascii="Times New Roman" w:hAnsi="Times New Roman"/>
                <w:b/>
                <w:bCs/>
                <w:sz w:val="22"/>
                <w:szCs w:val="22"/>
              </w:rPr>
              <w:t>%</w:t>
            </w:r>
          </w:p>
        </w:tc>
      </w:tr>
      <w:tr w:rsidR="00EE23E7" w:rsidRPr="00D54AC1" w:rsidTr="00177EAB">
        <w:trPr>
          <w:trHeight w:val="317"/>
        </w:trPr>
        <w:tc>
          <w:tcPr>
            <w:tcW w:w="127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EE23E7" w:rsidRPr="00D54AC1" w:rsidRDefault="00EE23E7" w:rsidP="00EE23E7">
            <w:pPr>
              <w:rPr>
                <w:rFonts w:ascii="Times New Roman" w:hAnsi="Times New Roman"/>
                <w:sz w:val="22"/>
                <w:szCs w:val="22"/>
              </w:rPr>
            </w:pPr>
            <w:r w:rsidRPr="00D54AC1">
              <w:rPr>
                <w:rFonts w:ascii="Times New Roman" w:hAnsi="Times New Roman"/>
                <w:sz w:val="22"/>
                <w:szCs w:val="22"/>
              </w:rPr>
              <w:t>Administration</w:t>
            </w:r>
          </w:p>
        </w:tc>
        <w:tc>
          <w:tcPr>
            <w:tcW w:w="86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tcPr>
          <w:p w:rsidR="00EE23E7" w:rsidRPr="00D54AC1" w:rsidRDefault="0089048F" w:rsidP="007B3071">
            <w:pPr>
              <w:jc w:val="center"/>
              <w:rPr>
                <w:rFonts w:ascii="Times New Roman" w:hAnsi="Times New Roman"/>
                <w:sz w:val="22"/>
                <w:szCs w:val="22"/>
              </w:rPr>
            </w:pPr>
            <w:r w:rsidRPr="00D54AC1">
              <w:rPr>
                <w:rFonts w:ascii="Times New Roman" w:hAnsi="Times New Roman"/>
                <w:sz w:val="22"/>
                <w:szCs w:val="22"/>
              </w:rPr>
              <w:t>89 357</w:t>
            </w:r>
          </w:p>
        </w:tc>
        <w:tc>
          <w:tcPr>
            <w:tcW w:w="79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tcPr>
          <w:p w:rsidR="00EE23E7" w:rsidRPr="00D54AC1" w:rsidRDefault="00F5138C" w:rsidP="007B3071">
            <w:pPr>
              <w:jc w:val="center"/>
              <w:rPr>
                <w:rFonts w:ascii="Times New Roman" w:hAnsi="Times New Roman"/>
                <w:sz w:val="22"/>
                <w:szCs w:val="22"/>
              </w:rPr>
            </w:pPr>
            <w:r w:rsidRPr="00D54AC1">
              <w:rPr>
                <w:rFonts w:ascii="Times New Roman" w:hAnsi="Times New Roman"/>
                <w:sz w:val="22"/>
                <w:szCs w:val="22"/>
              </w:rPr>
              <w:t>21 653</w:t>
            </w:r>
          </w:p>
        </w:tc>
        <w:tc>
          <w:tcPr>
            <w:tcW w:w="79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tcPr>
          <w:p w:rsidR="00EE23E7" w:rsidRPr="00D54AC1" w:rsidRDefault="0089048F" w:rsidP="007B3071">
            <w:pPr>
              <w:jc w:val="center"/>
              <w:rPr>
                <w:rFonts w:ascii="Times New Roman" w:hAnsi="Times New Roman"/>
                <w:sz w:val="22"/>
                <w:szCs w:val="22"/>
              </w:rPr>
            </w:pPr>
            <w:r w:rsidRPr="00D54AC1">
              <w:rPr>
                <w:rFonts w:ascii="Times New Roman" w:hAnsi="Times New Roman"/>
                <w:sz w:val="22"/>
                <w:szCs w:val="22"/>
              </w:rPr>
              <w:t>19 432</w:t>
            </w:r>
          </w:p>
        </w:tc>
        <w:tc>
          <w:tcPr>
            <w:tcW w:w="79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tcPr>
          <w:p w:rsidR="00EE23E7" w:rsidRPr="00D54AC1" w:rsidRDefault="007B3071" w:rsidP="007B3071">
            <w:pPr>
              <w:jc w:val="center"/>
              <w:rPr>
                <w:rFonts w:ascii="Times New Roman" w:hAnsi="Times New Roman"/>
                <w:sz w:val="22"/>
                <w:szCs w:val="22"/>
              </w:rPr>
            </w:pPr>
            <w:r w:rsidRPr="00D54AC1">
              <w:rPr>
                <w:rFonts w:ascii="Times New Roman" w:hAnsi="Times New Roman"/>
                <w:sz w:val="22"/>
                <w:szCs w:val="22"/>
              </w:rPr>
              <w:t>2 221</w:t>
            </w:r>
          </w:p>
        </w:tc>
        <w:tc>
          <w:tcPr>
            <w:tcW w:w="48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tcPr>
          <w:p w:rsidR="00EE23E7" w:rsidRPr="00D54AC1" w:rsidRDefault="007B3071" w:rsidP="007B3071">
            <w:pPr>
              <w:jc w:val="center"/>
              <w:rPr>
                <w:rFonts w:ascii="Times New Roman" w:hAnsi="Times New Roman"/>
                <w:sz w:val="22"/>
                <w:szCs w:val="22"/>
              </w:rPr>
            </w:pPr>
            <w:r w:rsidRPr="00D54AC1">
              <w:rPr>
                <w:rFonts w:ascii="Times New Roman" w:hAnsi="Times New Roman"/>
                <w:sz w:val="22"/>
                <w:szCs w:val="22"/>
              </w:rPr>
              <w:t>21.7</w:t>
            </w:r>
          </w:p>
        </w:tc>
      </w:tr>
      <w:tr w:rsidR="00EE23E7" w:rsidRPr="00D54AC1" w:rsidTr="00177EAB">
        <w:trPr>
          <w:trHeight w:val="634"/>
        </w:trPr>
        <w:tc>
          <w:tcPr>
            <w:tcW w:w="127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EE23E7" w:rsidRPr="00D54AC1" w:rsidRDefault="00EE23E7" w:rsidP="00EE23E7">
            <w:pPr>
              <w:rPr>
                <w:rFonts w:ascii="Times New Roman" w:hAnsi="Times New Roman"/>
                <w:sz w:val="22"/>
                <w:szCs w:val="22"/>
              </w:rPr>
            </w:pPr>
            <w:r w:rsidRPr="00D54AC1">
              <w:rPr>
                <w:rFonts w:ascii="Times New Roman" w:hAnsi="Times New Roman"/>
                <w:sz w:val="22"/>
                <w:szCs w:val="22"/>
              </w:rPr>
              <w:t>Social, Political &amp; Econ.  Participation &amp; Empowerment</w:t>
            </w:r>
            <w:r w:rsidR="00F5138C" w:rsidRPr="00D54AC1">
              <w:rPr>
                <w:rFonts w:ascii="Times New Roman" w:hAnsi="Times New Roman"/>
                <w:sz w:val="22"/>
                <w:szCs w:val="22"/>
              </w:rPr>
              <w:t xml:space="preserve"> (69 891 for CGE)</w:t>
            </w:r>
          </w:p>
        </w:tc>
        <w:tc>
          <w:tcPr>
            <w:tcW w:w="86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tcPr>
          <w:p w:rsidR="00EE23E7" w:rsidRPr="00D54AC1" w:rsidRDefault="0089048F" w:rsidP="007B3071">
            <w:pPr>
              <w:jc w:val="center"/>
              <w:rPr>
                <w:rFonts w:ascii="Times New Roman" w:hAnsi="Times New Roman"/>
                <w:sz w:val="22"/>
                <w:szCs w:val="22"/>
              </w:rPr>
            </w:pPr>
            <w:r w:rsidRPr="00D54AC1">
              <w:rPr>
                <w:rFonts w:ascii="Times New Roman" w:hAnsi="Times New Roman"/>
                <w:sz w:val="22"/>
                <w:szCs w:val="22"/>
              </w:rPr>
              <w:t>84 402</w:t>
            </w:r>
          </w:p>
        </w:tc>
        <w:tc>
          <w:tcPr>
            <w:tcW w:w="79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tcPr>
          <w:p w:rsidR="00EE23E7" w:rsidRPr="00D54AC1" w:rsidRDefault="0031500C" w:rsidP="007B3071">
            <w:pPr>
              <w:jc w:val="center"/>
              <w:rPr>
                <w:rFonts w:ascii="Times New Roman" w:hAnsi="Times New Roman"/>
                <w:sz w:val="22"/>
                <w:szCs w:val="22"/>
              </w:rPr>
            </w:pPr>
            <w:r w:rsidRPr="00D54AC1">
              <w:rPr>
                <w:rFonts w:ascii="Times New Roman" w:hAnsi="Times New Roman"/>
                <w:sz w:val="22"/>
                <w:szCs w:val="22"/>
              </w:rPr>
              <w:t>3 982</w:t>
            </w:r>
          </w:p>
        </w:tc>
        <w:tc>
          <w:tcPr>
            <w:tcW w:w="79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tcPr>
          <w:p w:rsidR="00EE23E7" w:rsidRPr="00D54AC1" w:rsidRDefault="0031500C" w:rsidP="007B3071">
            <w:pPr>
              <w:jc w:val="center"/>
              <w:rPr>
                <w:rFonts w:ascii="Times New Roman" w:hAnsi="Times New Roman"/>
                <w:sz w:val="22"/>
                <w:szCs w:val="22"/>
              </w:rPr>
            </w:pPr>
            <w:r w:rsidRPr="00D54AC1">
              <w:rPr>
                <w:rFonts w:ascii="Times New Roman" w:hAnsi="Times New Roman"/>
                <w:sz w:val="22"/>
                <w:szCs w:val="22"/>
              </w:rPr>
              <w:t>1</w:t>
            </w:r>
            <w:r w:rsidR="007B3071" w:rsidRPr="00D54AC1">
              <w:rPr>
                <w:rFonts w:ascii="Times New Roman" w:hAnsi="Times New Roman"/>
                <w:sz w:val="22"/>
                <w:szCs w:val="22"/>
              </w:rPr>
              <w:t>9 572</w:t>
            </w:r>
          </w:p>
        </w:tc>
        <w:tc>
          <w:tcPr>
            <w:tcW w:w="79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tcPr>
          <w:p w:rsidR="00EE23E7" w:rsidRPr="00D54AC1" w:rsidRDefault="007B3071" w:rsidP="007B3071">
            <w:pPr>
              <w:jc w:val="center"/>
              <w:rPr>
                <w:rFonts w:ascii="Times New Roman" w:hAnsi="Times New Roman"/>
                <w:sz w:val="22"/>
                <w:szCs w:val="22"/>
              </w:rPr>
            </w:pPr>
            <w:r w:rsidRPr="00D54AC1">
              <w:rPr>
                <w:rFonts w:ascii="Times New Roman" w:hAnsi="Times New Roman"/>
                <w:sz w:val="22"/>
                <w:szCs w:val="22"/>
              </w:rPr>
              <w:t>1 800</w:t>
            </w:r>
          </w:p>
        </w:tc>
        <w:tc>
          <w:tcPr>
            <w:tcW w:w="48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tcPr>
          <w:p w:rsidR="00EE23E7" w:rsidRPr="00D54AC1" w:rsidRDefault="007B3071" w:rsidP="007B3071">
            <w:pPr>
              <w:jc w:val="center"/>
              <w:rPr>
                <w:rFonts w:ascii="Times New Roman" w:hAnsi="Times New Roman"/>
                <w:sz w:val="22"/>
                <w:szCs w:val="22"/>
              </w:rPr>
            </w:pPr>
            <w:r w:rsidRPr="00D54AC1">
              <w:rPr>
                <w:rFonts w:ascii="Times New Roman" w:hAnsi="Times New Roman"/>
                <w:sz w:val="22"/>
                <w:szCs w:val="22"/>
              </w:rPr>
              <w:t>23.2</w:t>
            </w:r>
          </w:p>
        </w:tc>
      </w:tr>
      <w:tr w:rsidR="00EE23E7" w:rsidRPr="00D54AC1" w:rsidTr="00177EAB">
        <w:trPr>
          <w:trHeight w:val="634"/>
        </w:trPr>
        <w:tc>
          <w:tcPr>
            <w:tcW w:w="127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EE23E7" w:rsidRPr="00D54AC1" w:rsidRDefault="00EE23E7" w:rsidP="00EE23E7">
            <w:pPr>
              <w:rPr>
                <w:rFonts w:ascii="Times New Roman" w:hAnsi="Times New Roman"/>
                <w:sz w:val="22"/>
                <w:szCs w:val="22"/>
              </w:rPr>
            </w:pPr>
            <w:r w:rsidRPr="00D54AC1">
              <w:rPr>
                <w:rFonts w:ascii="Times New Roman" w:hAnsi="Times New Roman"/>
                <w:sz w:val="22"/>
                <w:szCs w:val="22"/>
              </w:rPr>
              <w:t>Research, Policy Coordination &amp; Knowledge Management</w:t>
            </w:r>
          </w:p>
        </w:tc>
        <w:tc>
          <w:tcPr>
            <w:tcW w:w="86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tcPr>
          <w:p w:rsidR="00EE23E7" w:rsidRPr="00D54AC1" w:rsidRDefault="00F5138C" w:rsidP="007B3071">
            <w:pPr>
              <w:jc w:val="center"/>
              <w:rPr>
                <w:rFonts w:ascii="Times New Roman" w:hAnsi="Times New Roman"/>
                <w:sz w:val="22"/>
                <w:szCs w:val="22"/>
              </w:rPr>
            </w:pPr>
            <w:r w:rsidRPr="00D54AC1">
              <w:rPr>
                <w:rFonts w:ascii="Times New Roman" w:hAnsi="Times New Roman"/>
                <w:sz w:val="22"/>
                <w:szCs w:val="22"/>
              </w:rPr>
              <w:t>23 128</w:t>
            </w:r>
          </w:p>
        </w:tc>
        <w:tc>
          <w:tcPr>
            <w:tcW w:w="79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tcPr>
          <w:p w:rsidR="00EE23E7" w:rsidRPr="00D54AC1" w:rsidRDefault="007B3071" w:rsidP="007B3071">
            <w:pPr>
              <w:jc w:val="center"/>
              <w:rPr>
                <w:rFonts w:ascii="Times New Roman" w:hAnsi="Times New Roman"/>
                <w:sz w:val="22"/>
                <w:szCs w:val="22"/>
              </w:rPr>
            </w:pPr>
            <w:r w:rsidRPr="00D54AC1">
              <w:rPr>
                <w:rFonts w:ascii="Times New Roman" w:hAnsi="Times New Roman"/>
                <w:sz w:val="22"/>
                <w:szCs w:val="22"/>
              </w:rPr>
              <w:t>4 603</w:t>
            </w:r>
          </w:p>
        </w:tc>
        <w:tc>
          <w:tcPr>
            <w:tcW w:w="79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tcPr>
          <w:p w:rsidR="00EE23E7" w:rsidRPr="00D54AC1" w:rsidRDefault="00F5138C" w:rsidP="001C2D6D">
            <w:pPr>
              <w:jc w:val="center"/>
              <w:rPr>
                <w:rFonts w:ascii="Times New Roman" w:hAnsi="Times New Roman"/>
                <w:sz w:val="22"/>
                <w:szCs w:val="22"/>
              </w:rPr>
            </w:pPr>
            <w:r w:rsidRPr="00D54AC1">
              <w:rPr>
                <w:rFonts w:ascii="Times New Roman" w:hAnsi="Times New Roman"/>
                <w:sz w:val="22"/>
                <w:szCs w:val="22"/>
              </w:rPr>
              <w:t>4</w:t>
            </w:r>
            <w:r w:rsidR="00C8425B" w:rsidRPr="00D54AC1">
              <w:rPr>
                <w:rFonts w:ascii="Times New Roman" w:hAnsi="Times New Roman"/>
                <w:sz w:val="22"/>
                <w:szCs w:val="22"/>
              </w:rPr>
              <w:t> </w:t>
            </w:r>
            <w:r w:rsidRPr="00D54AC1">
              <w:rPr>
                <w:rFonts w:ascii="Times New Roman" w:hAnsi="Times New Roman"/>
                <w:sz w:val="22"/>
                <w:szCs w:val="22"/>
              </w:rPr>
              <w:t>607</w:t>
            </w:r>
            <w:r w:rsidR="00C8425B" w:rsidRPr="00D54AC1">
              <w:rPr>
                <w:rFonts w:ascii="Times New Roman" w:hAnsi="Times New Roman"/>
                <w:sz w:val="22"/>
                <w:szCs w:val="22"/>
              </w:rPr>
              <w:t xml:space="preserve"> </w:t>
            </w:r>
          </w:p>
        </w:tc>
        <w:tc>
          <w:tcPr>
            <w:tcW w:w="79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tcPr>
          <w:p w:rsidR="00EE23E7" w:rsidRPr="00D54AC1" w:rsidRDefault="00C8425B" w:rsidP="007B3071">
            <w:pPr>
              <w:jc w:val="center"/>
              <w:rPr>
                <w:rFonts w:ascii="Times New Roman" w:hAnsi="Times New Roman"/>
                <w:sz w:val="22"/>
                <w:szCs w:val="22"/>
              </w:rPr>
            </w:pPr>
            <w:r w:rsidRPr="00D54AC1">
              <w:rPr>
                <w:rFonts w:ascii="Times New Roman" w:hAnsi="Times New Roman"/>
                <w:sz w:val="22"/>
                <w:szCs w:val="22"/>
              </w:rPr>
              <w:t>4</w:t>
            </w:r>
          </w:p>
        </w:tc>
        <w:tc>
          <w:tcPr>
            <w:tcW w:w="48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tcPr>
          <w:p w:rsidR="00EE23E7" w:rsidRPr="00D54AC1" w:rsidRDefault="007B3071" w:rsidP="007B3071">
            <w:pPr>
              <w:jc w:val="center"/>
              <w:rPr>
                <w:rFonts w:ascii="Times New Roman" w:hAnsi="Times New Roman"/>
                <w:sz w:val="22"/>
                <w:szCs w:val="22"/>
              </w:rPr>
            </w:pPr>
            <w:r w:rsidRPr="00D54AC1">
              <w:rPr>
                <w:rFonts w:ascii="Times New Roman" w:hAnsi="Times New Roman"/>
                <w:sz w:val="22"/>
                <w:szCs w:val="22"/>
              </w:rPr>
              <w:t>19.</w:t>
            </w:r>
            <w:r w:rsidR="00F5138C" w:rsidRPr="00D54AC1">
              <w:rPr>
                <w:rFonts w:ascii="Times New Roman" w:hAnsi="Times New Roman"/>
                <w:sz w:val="22"/>
                <w:szCs w:val="22"/>
              </w:rPr>
              <w:t>9</w:t>
            </w:r>
          </w:p>
        </w:tc>
      </w:tr>
      <w:tr w:rsidR="00EE23E7" w:rsidRPr="00D54AC1" w:rsidTr="00A46933">
        <w:trPr>
          <w:trHeight w:val="345"/>
        </w:trPr>
        <w:tc>
          <w:tcPr>
            <w:tcW w:w="1278"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108" w:type="dxa"/>
              <w:bottom w:w="0" w:type="dxa"/>
              <w:right w:w="108" w:type="dxa"/>
            </w:tcMar>
            <w:vAlign w:val="bottom"/>
            <w:hideMark/>
          </w:tcPr>
          <w:p w:rsidR="00EE23E7" w:rsidRPr="00D54AC1" w:rsidRDefault="00EE23E7" w:rsidP="00EE23E7">
            <w:pPr>
              <w:rPr>
                <w:rFonts w:ascii="Times New Roman" w:hAnsi="Times New Roman"/>
                <w:sz w:val="22"/>
                <w:szCs w:val="22"/>
              </w:rPr>
            </w:pPr>
            <w:r w:rsidRPr="00D54AC1">
              <w:rPr>
                <w:rFonts w:ascii="Times New Roman" w:hAnsi="Times New Roman"/>
                <w:b/>
                <w:bCs/>
                <w:sz w:val="22"/>
                <w:szCs w:val="22"/>
              </w:rPr>
              <w:t>Total</w:t>
            </w:r>
          </w:p>
        </w:tc>
        <w:tc>
          <w:tcPr>
            <w:tcW w:w="863"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108" w:type="dxa"/>
              <w:bottom w:w="0" w:type="dxa"/>
              <w:right w:w="108" w:type="dxa"/>
            </w:tcMar>
            <w:vAlign w:val="bottom"/>
          </w:tcPr>
          <w:p w:rsidR="00EE23E7" w:rsidRPr="00D54AC1" w:rsidRDefault="001C2D6D" w:rsidP="007B3071">
            <w:pPr>
              <w:jc w:val="center"/>
              <w:rPr>
                <w:rFonts w:ascii="Times New Roman" w:hAnsi="Times New Roman"/>
                <w:sz w:val="22"/>
                <w:szCs w:val="22"/>
              </w:rPr>
            </w:pPr>
            <w:r w:rsidRPr="00D54AC1">
              <w:rPr>
                <w:rFonts w:ascii="Times New Roman" w:hAnsi="Times New Roman"/>
                <w:sz w:val="22"/>
                <w:szCs w:val="22"/>
              </w:rPr>
              <w:t xml:space="preserve">196 </w:t>
            </w:r>
            <w:r w:rsidR="00F5138C" w:rsidRPr="00D54AC1">
              <w:rPr>
                <w:rFonts w:ascii="Times New Roman" w:hAnsi="Times New Roman"/>
                <w:sz w:val="22"/>
                <w:szCs w:val="22"/>
              </w:rPr>
              <w:t>887</w:t>
            </w:r>
          </w:p>
        </w:tc>
        <w:tc>
          <w:tcPr>
            <w:tcW w:w="791"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108" w:type="dxa"/>
              <w:bottom w:w="0" w:type="dxa"/>
              <w:right w:w="108" w:type="dxa"/>
            </w:tcMar>
            <w:vAlign w:val="bottom"/>
          </w:tcPr>
          <w:p w:rsidR="00EE23E7" w:rsidRPr="00D54AC1" w:rsidRDefault="001C2D6D" w:rsidP="007B3071">
            <w:pPr>
              <w:jc w:val="center"/>
              <w:rPr>
                <w:rFonts w:ascii="Times New Roman" w:hAnsi="Times New Roman"/>
                <w:sz w:val="22"/>
                <w:szCs w:val="22"/>
              </w:rPr>
            </w:pPr>
            <w:r w:rsidRPr="00D54AC1">
              <w:rPr>
                <w:rFonts w:ascii="Times New Roman" w:hAnsi="Times New Roman"/>
                <w:sz w:val="22"/>
                <w:szCs w:val="22"/>
              </w:rPr>
              <w:t>30 238</w:t>
            </w:r>
          </w:p>
        </w:tc>
        <w:tc>
          <w:tcPr>
            <w:tcW w:w="791"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108" w:type="dxa"/>
              <w:bottom w:w="0" w:type="dxa"/>
              <w:right w:w="108" w:type="dxa"/>
            </w:tcMar>
            <w:vAlign w:val="bottom"/>
          </w:tcPr>
          <w:p w:rsidR="00EE23E7" w:rsidRPr="00D54AC1" w:rsidRDefault="00F5138C" w:rsidP="007B3071">
            <w:pPr>
              <w:jc w:val="center"/>
              <w:rPr>
                <w:rFonts w:ascii="Times New Roman" w:hAnsi="Times New Roman"/>
                <w:sz w:val="22"/>
                <w:szCs w:val="22"/>
              </w:rPr>
            </w:pPr>
            <w:r w:rsidRPr="00D54AC1">
              <w:rPr>
                <w:rFonts w:ascii="Times New Roman" w:hAnsi="Times New Roman"/>
                <w:sz w:val="22"/>
                <w:szCs w:val="22"/>
              </w:rPr>
              <w:t>43 610</w:t>
            </w:r>
          </w:p>
        </w:tc>
        <w:tc>
          <w:tcPr>
            <w:tcW w:w="792"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108" w:type="dxa"/>
              <w:bottom w:w="0" w:type="dxa"/>
              <w:right w:w="108" w:type="dxa"/>
            </w:tcMar>
            <w:vAlign w:val="bottom"/>
          </w:tcPr>
          <w:p w:rsidR="00EE23E7" w:rsidRPr="00D54AC1" w:rsidRDefault="001C2D6D" w:rsidP="007B3071">
            <w:pPr>
              <w:jc w:val="center"/>
              <w:rPr>
                <w:rFonts w:ascii="Times New Roman" w:hAnsi="Times New Roman"/>
                <w:sz w:val="22"/>
                <w:szCs w:val="22"/>
              </w:rPr>
            </w:pPr>
            <w:r w:rsidRPr="00D54AC1">
              <w:rPr>
                <w:rFonts w:ascii="Times New Roman" w:hAnsi="Times New Roman"/>
                <w:sz w:val="22"/>
                <w:szCs w:val="22"/>
              </w:rPr>
              <w:t>4 025</w:t>
            </w:r>
          </w:p>
        </w:tc>
        <w:tc>
          <w:tcPr>
            <w:tcW w:w="485"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108" w:type="dxa"/>
              <w:bottom w:w="0" w:type="dxa"/>
              <w:right w:w="108" w:type="dxa"/>
            </w:tcMar>
            <w:vAlign w:val="bottom"/>
          </w:tcPr>
          <w:p w:rsidR="00EE23E7" w:rsidRPr="00D54AC1" w:rsidRDefault="00EE23E7" w:rsidP="007B3071">
            <w:pPr>
              <w:jc w:val="center"/>
              <w:rPr>
                <w:rFonts w:ascii="Times New Roman" w:hAnsi="Times New Roman"/>
                <w:sz w:val="22"/>
                <w:szCs w:val="22"/>
              </w:rPr>
            </w:pPr>
          </w:p>
        </w:tc>
      </w:tr>
    </w:tbl>
    <w:p w:rsidR="00EE23E7" w:rsidRPr="00D54AC1" w:rsidRDefault="00EE23E7" w:rsidP="00EE23E7">
      <w:pPr>
        <w:rPr>
          <w:rFonts w:ascii="Times New Roman" w:hAnsi="Times New Roman"/>
          <w:sz w:val="22"/>
          <w:szCs w:val="22"/>
          <w:lang w:val="en-GB"/>
        </w:rPr>
      </w:pPr>
    </w:p>
    <w:p w:rsidR="00EE23E7" w:rsidRPr="007776D3" w:rsidRDefault="00EE23E7" w:rsidP="007776D3">
      <w:pPr>
        <w:spacing w:line="360" w:lineRule="auto"/>
        <w:rPr>
          <w:rFonts w:ascii="Times New Roman" w:hAnsi="Times New Roman"/>
          <w:b/>
          <w:sz w:val="24"/>
          <w:szCs w:val="24"/>
          <w:lang w:val="en-GB"/>
        </w:rPr>
      </w:pPr>
      <w:r w:rsidRPr="007776D3">
        <w:rPr>
          <w:rFonts w:ascii="Times New Roman" w:hAnsi="Times New Roman"/>
          <w:b/>
          <w:sz w:val="24"/>
          <w:szCs w:val="24"/>
          <w:lang w:val="en-GB"/>
        </w:rPr>
        <w:t>Gene</w:t>
      </w:r>
      <w:r w:rsidR="00177EAB" w:rsidRPr="007776D3">
        <w:rPr>
          <w:rFonts w:ascii="Times New Roman" w:hAnsi="Times New Roman"/>
          <w:b/>
          <w:sz w:val="24"/>
          <w:szCs w:val="24"/>
          <w:lang w:val="en-GB"/>
        </w:rPr>
        <w:t>ral Performance Commentary: 2016</w:t>
      </w:r>
      <w:r w:rsidRPr="007776D3">
        <w:rPr>
          <w:rFonts w:ascii="Times New Roman" w:hAnsi="Times New Roman"/>
          <w:b/>
          <w:sz w:val="24"/>
          <w:szCs w:val="24"/>
          <w:lang w:val="en-GB"/>
        </w:rPr>
        <w:t>/201</w:t>
      </w:r>
      <w:r w:rsidR="00177EAB" w:rsidRPr="007776D3">
        <w:rPr>
          <w:rFonts w:ascii="Times New Roman" w:hAnsi="Times New Roman"/>
          <w:b/>
          <w:sz w:val="24"/>
          <w:szCs w:val="24"/>
          <w:lang w:val="en-GB"/>
        </w:rPr>
        <w:t>7</w:t>
      </w:r>
    </w:p>
    <w:p w:rsidR="00EE23E7" w:rsidRPr="007776D3" w:rsidRDefault="00EE23E7" w:rsidP="007776D3">
      <w:pPr>
        <w:spacing w:line="360" w:lineRule="auto"/>
        <w:rPr>
          <w:rFonts w:ascii="Times New Roman" w:hAnsi="Times New Roman"/>
          <w:sz w:val="24"/>
          <w:szCs w:val="24"/>
          <w:lang w:val="en-GB"/>
        </w:rPr>
      </w:pPr>
    </w:p>
    <w:p w:rsidR="00EE23E7" w:rsidRPr="007776D3" w:rsidRDefault="00C8425B" w:rsidP="007776D3">
      <w:pPr>
        <w:numPr>
          <w:ilvl w:val="0"/>
          <w:numId w:val="10"/>
        </w:numPr>
        <w:spacing w:line="360" w:lineRule="auto"/>
        <w:rPr>
          <w:rFonts w:ascii="Times New Roman" w:hAnsi="Times New Roman"/>
          <w:sz w:val="24"/>
          <w:szCs w:val="24"/>
          <w:lang w:val="en-GB"/>
        </w:rPr>
      </w:pPr>
      <w:r w:rsidRPr="007776D3">
        <w:rPr>
          <w:rFonts w:ascii="Times New Roman" w:hAnsi="Times New Roman"/>
          <w:sz w:val="24"/>
          <w:szCs w:val="24"/>
          <w:lang w:val="en-GB"/>
        </w:rPr>
        <w:t xml:space="preserve">The Department did not achieve </w:t>
      </w:r>
      <w:r w:rsidR="00DE698B" w:rsidRPr="007776D3">
        <w:rPr>
          <w:rFonts w:ascii="Times New Roman" w:hAnsi="Times New Roman"/>
          <w:sz w:val="24"/>
          <w:szCs w:val="24"/>
          <w:lang w:val="en-GB"/>
        </w:rPr>
        <w:t>18</w:t>
      </w:r>
      <w:r w:rsidR="00335662" w:rsidRPr="007776D3">
        <w:rPr>
          <w:rFonts w:ascii="Times New Roman" w:hAnsi="Times New Roman"/>
          <w:sz w:val="24"/>
          <w:szCs w:val="24"/>
          <w:lang w:val="en-GB"/>
        </w:rPr>
        <w:t xml:space="preserve">/34 (53%) targets only 16/34 </w:t>
      </w:r>
      <w:r w:rsidR="00DE698B" w:rsidRPr="007776D3">
        <w:rPr>
          <w:rFonts w:ascii="Times New Roman" w:hAnsi="Times New Roman"/>
          <w:sz w:val="24"/>
          <w:szCs w:val="24"/>
          <w:lang w:val="en-GB"/>
        </w:rPr>
        <w:t>targets</w:t>
      </w:r>
      <w:r w:rsidR="00335662" w:rsidRPr="007776D3">
        <w:rPr>
          <w:rFonts w:ascii="Times New Roman" w:hAnsi="Times New Roman"/>
          <w:sz w:val="24"/>
          <w:szCs w:val="24"/>
          <w:lang w:val="en-GB"/>
        </w:rPr>
        <w:t xml:space="preserve"> were achieved</w:t>
      </w:r>
      <w:r w:rsidR="00EE23E7" w:rsidRPr="007776D3">
        <w:rPr>
          <w:rFonts w:ascii="Times New Roman" w:hAnsi="Times New Roman"/>
          <w:sz w:val="24"/>
          <w:szCs w:val="24"/>
          <w:lang w:val="en-GB"/>
        </w:rPr>
        <w:t xml:space="preserve"> in the 1</w:t>
      </w:r>
      <w:r w:rsidR="00EE23E7" w:rsidRPr="007776D3">
        <w:rPr>
          <w:rFonts w:ascii="Times New Roman" w:hAnsi="Times New Roman"/>
          <w:sz w:val="24"/>
          <w:szCs w:val="24"/>
          <w:vertAlign w:val="superscript"/>
          <w:lang w:val="en-GB"/>
        </w:rPr>
        <w:t>st</w:t>
      </w:r>
      <w:r w:rsidR="00177EAB" w:rsidRPr="007776D3">
        <w:rPr>
          <w:rFonts w:ascii="Times New Roman" w:hAnsi="Times New Roman"/>
          <w:sz w:val="24"/>
          <w:szCs w:val="24"/>
          <w:lang w:val="en-GB"/>
        </w:rPr>
        <w:t xml:space="preserve"> Quarter of 2016</w:t>
      </w:r>
      <w:r w:rsidR="00EE23E7" w:rsidRPr="007776D3">
        <w:rPr>
          <w:rFonts w:ascii="Times New Roman" w:hAnsi="Times New Roman"/>
          <w:sz w:val="24"/>
          <w:szCs w:val="24"/>
          <w:lang w:val="en-GB"/>
        </w:rPr>
        <w:t>/1</w:t>
      </w:r>
      <w:r w:rsidR="00177EAB" w:rsidRPr="007776D3">
        <w:rPr>
          <w:rFonts w:ascii="Times New Roman" w:hAnsi="Times New Roman"/>
          <w:sz w:val="24"/>
          <w:szCs w:val="24"/>
          <w:lang w:val="en-GB"/>
        </w:rPr>
        <w:t>7</w:t>
      </w:r>
      <w:r w:rsidR="00EE23E7" w:rsidRPr="007776D3">
        <w:rPr>
          <w:rFonts w:ascii="Times New Roman" w:hAnsi="Times New Roman"/>
          <w:sz w:val="24"/>
          <w:szCs w:val="24"/>
          <w:lang w:val="en-GB"/>
        </w:rPr>
        <w:t>.</w:t>
      </w:r>
    </w:p>
    <w:p w:rsidR="009174D7" w:rsidRDefault="009174D7" w:rsidP="007776D3">
      <w:pPr>
        <w:spacing w:line="360" w:lineRule="auto"/>
        <w:rPr>
          <w:rFonts w:ascii="Times New Roman" w:hAnsi="Times New Roman"/>
          <w:sz w:val="24"/>
          <w:szCs w:val="24"/>
          <w:lang w:val="en-GB"/>
        </w:rPr>
      </w:pPr>
    </w:p>
    <w:p w:rsidR="001C3B73" w:rsidRDefault="001C3B73" w:rsidP="007776D3">
      <w:pPr>
        <w:spacing w:line="360" w:lineRule="auto"/>
        <w:rPr>
          <w:rFonts w:ascii="Times New Roman" w:hAnsi="Times New Roman"/>
          <w:sz w:val="24"/>
          <w:szCs w:val="24"/>
          <w:lang w:val="en-GB"/>
        </w:rPr>
      </w:pPr>
    </w:p>
    <w:p w:rsidR="001C3B73" w:rsidRDefault="001C3B73" w:rsidP="007776D3">
      <w:pPr>
        <w:spacing w:line="360" w:lineRule="auto"/>
        <w:rPr>
          <w:rFonts w:ascii="Times New Roman" w:hAnsi="Times New Roman"/>
          <w:sz w:val="24"/>
          <w:szCs w:val="24"/>
          <w:lang w:val="en-GB"/>
        </w:rPr>
      </w:pPr>
    </w:p>
    <w:p w:rsidR="001C3B73" w:rsidRPr="007776D3" w:rsidRDefault="001C3B73" w:rsidP="007776D3">
      <w:pPr>
        <w:spacing w:line="360" w:lineRule="auto"/>
        <w:rPr>
          <w:rFonts w:ascii="Times New Roman" w:hAnsi="Times New Roman"/>
          <w:sz w:val="24"/>
          <w:szCs w:val="24"/>
          <w:lang w:val="en-GB"/>
        </w:rPr>
      </w:pPr>
    </w:p>
    <w:p w:rsidR="00EE23E7" w:rsidRPr="007776D3" w:rsidRDefault="00EE23E7" w:rsidP="007776D3">
      <w:pPr>
        <w:spacing w:line="360" w:lineRule="auto"/>
        <w:rPr>
          <w:rFonts w:ascii="Times New Roman" w:hAnsi="Times New Roman"/>
          <w:b/>
          <w:sz w:val="24"/>
          <w:szCs w:val="24"/>
          <w:lang w:val="en-GB"/>
        </w:rPr>
      </w:pPr>
      <w:r w:rsidRPr="007776D3">
        <w:rPr>
          <w:rFonts w:ascii="Times New Roman" w:hAnsi="Times New Roman"/>
          <w:b/>
          <w:sz w:val="24"/>
          <w:szCs w:val="24"/>
          <w:lang w:val="en-GB"/>
        </w:rPr>
        <w:t>4.4.2 Financial Performance of Programmes</w:t>
      </w:r>
    </w:p>
    <w:p w:rsidR="00EE23E7" w:rsidRPr="007776D3" w:rsidRDefault="00EE23E7" w:rsidP="007776D3">
      <w:pPr>
        <w:spacing w:line="360" w:lineRule="auto"/>
        <w:rPr>
          <w:rFonts w:ascii="Times New Roman" w:hAnsi="Times New Roman"/>
          <w:b/>
          <w:sz w:val="24"/>
          <w:szCs w:val="24"/>
          <w:lang w:val="en-GB"/>
        </w:rPr>
      </w:pPr>
    </w:p>
    <w:p w:rsidR="00EE23E7" w:rsidRPr="007776D3" w:rsidRDefault="00EE23E7" w:rsidP="007776D3">
      <w:pPr>
        <w:spacing w:line="360" w:lineRule="auto"/>
        <w:rPr>
          <w:rFonts w:ascii="Times New Roman" w:hAnsi="Times New Roman"/>
          <w:b/>
          <w:sz w:val="24"/>
          <w:szCs w:val="24"/>
          <w:lang w:val="en-GB"/>
        </w:rPr>
      </w:pPr>
      <w:r w:rsidRPr="007776D3">
        <w:rPr>
          <w:rFonts w:ascii="Times New Roman" w:hAnsi="Times New Roman"/>
          <w:b/>
          <w:sz w:val="24"/>
          <w:szCs w:val="24"/>
          <w:lang w:val="en-GB"/>
        </w:rPr>
        <w:t>Table 1</w:t>
      </w:r>
      <w:r w:rsidR="00A46933" w:rsidRPr="007776D3">
        <w:rPr>
          <w:rFonts w:ascii="Times New Roman" w:hAnsi="Times New Roman"/>
          <w:b/>
          <w:sz w:val="24"/>
          <w:szCs w:val="24"/>
          <w:lang w:val="en-GB"/>
        </w:rPr>
        <w:t>1</w:t>
      </w:r>
      <w:r w:rsidRPr="007776D3">
        <w:rPr>
          <w:rFonts w:ascii="Times New Roman" w:hAnsi="Times New Roman"/>
          <w:b/>
          <w:sz w:val="24"/>
          <w:szCs w:val="24"/>
          <w:lang w:val="en-GB"/>
        </w:rPr>
        <w:t>: The financial performance for Programme 1: Administration</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9"/>
        <w:gridCol w:w="3119"/>
        <w:gridCol w:w="2976"/>
      </w:tblGrid>
      <w:tr w:rsidR="00EE23E7" w:rsidRPr="007776D3" w:rsidTr="00625C25">
        <w:trPr>
          <w:trHeight w:val="300"/>
        </w:trPr>
        <w:tc>
          <w:tcPr>
            <w:tcW w:w="3539" w:type="dxa"/>
            <w:shd w:val="clear" w:color="auto" w:fill="D9D9D9"/>
          </w:tcPr>
          <w:p w:rsidR="00EE23E7" w:rsidRPr="007776D3" w:rsidRDefault="00EE23E7" w:rsidP="00EE23E7">
            <w:pPr>
              <w:rPr>
                <w:rFonts w:ascii="Times New Roman" w:hAnsi="Times New Roman"/>
                <w:b/>
                <w:sz w:val="24"/>
                <w:szCs w:val="24"/>
                <w:lang w:val="en-US"/>
              </w:rPr>
            </w:pPr>
            <w:r w:rsidRPr="007776D3">
              <w:rPr>
                <w:rFonts w:ascii="Times New Roman" w:hAnsi="Times New Roman"/>
                <w:b/>
                <w:sz w:val="24"/>
                <w:szCs w:val="24"/>
                <w:lang w:val="en-US"/>
              </w:rPr>
              <w:t>Allocation</w:t>
            </w:r>
          </w:p>
        </w:tc>
        <w:tc>
          <w:tcPr>
            <w:tcW w:w="3119" w:type="dxa"/>
            <w:shd w:val="clear" w:color="auto" w:fill="D9D9D9"/>
          </w:tcPr>
          <w:p w:rsidR="00EE23E7" w:rsidRPr="007776D3" w:rsidRDefault="00EE23E7" w:rsidP="00EE23E7">
            <w:pPr>
              <w:rPr>
                <w:rFonts w:ascii="Times New Roman" w:hAnsi="Times New Roman"/>
                <w:b/>
                <w:sz w:val="24"/>
                <w:szCs w:val="24"/>
                <w:lang w:val="en-US"/>
              </w:rPr>
            </w:pPr>
            <w:r w:rsidRPr="007776D3">
              <w:rPr>
                <w:rFonts w:ascii="Times New Roman" w:hAnsi="Times New Roman"/>
                <w:b/>
                <w:sz w:val="24"/>
                <w:szCs w:val="24"/>
                <w:lang w:val="en-US"/>
              </w:rPr>
              <w:t>Cost Drivers</w:t>
            </w:r>
          </w:p>
        </w:tc>
        <w:tc>
          <w:tcPr>
            <w:tcW w:w="2976" w:type="dxa"/>
            <w:shd w:val="clear" w:color="auto" w:fill="D9D9D9"/>
          </w:tcPr>
          <w:p w:rsidR="00EE23E7" w:rsidRPr="007776D3" w:rsidRDefault="00EE23E7" w:rsidP="00EE23E7">
            <w:pPr>
              <w:rPr>
                <w:rFonts w:ascii="Times New Roman" w:hAnsi="Times New Roman"/>
                <w:b/>
                <w:sz w:val="24"/>
                <w:szCs w:val="24"/>
                <w:lang w:val="en-US"/>
              </w:rPr>
            </w:pPr>
            <w:r w:rsidRPr="007776D3">
              <w:rPr>
                <w:rFonts w:ascii="Times New Roman" w:hAnsi="Times New Roman"/>
                <w:b/>
                <w:sz w:val="24"/>
                <w:szCs w:val="24"/>
                <w:lang w:val="en-US"/>
              </w:rPr>
              <w:t>Quarter 1 Targets</w:t>
            </w:r>
          </w:p>
        </w:tc>
      </w:tr>
      <w:tr w:rsidR="00EE23E7" w:rsidRPr="007776D3" w:rsidTr="00625C25">
        <w:tc>
          <w:tcPr>
            <w:tcW w:w="3539" w:type="dxa"/>
            <w:shd w:val="clear" w:color="auto" w:fill="auto"/>
          </w:tcPr>
          <w:p w:rsidR="00EE23E7" w:rsidRPr="007776D3" w:rsidRDefault="00EE23E7" w:rsidP="00EE23E7">
            <w:pPr>
              <w:rPr>
                <w:rFonts w:ascii="Times New Roman" w:hAnsi="Times New Roman"/>
                <w:sz w:val="24"/>
                <w:szCs w:val="24"/>
                <w:lang w:val="en-US"/>
              </w:rPr>
            </w:pPr>
            <w:r w:rsidRPr="007776D3">
              <w:rPr>
                <w:rFonts w:ascii="Times New Roman" w:hAnsi="Times New Roman"/>
                <w:sz w:val="24"/>
                <w:szCs w:val="24"/>
                <w:lang w:val="en-GB"/>
              </w:rPr>
              <w:t>R</w:t>
            </w:r>
            <w:r w:rsidR="009944F6" w:rsidRPr="007776D3">
              <w:rPr>
                <w:rFonts w:ascii="Times New Roman" w:hAnsi="Times New Roman"/>
                <w:sz w:val="24"/>
                <w:szCs w:val="24"/>
                <w:lang w:val="en-GB"/>
              </w:rPr>
              <w:t>89.357.</w:t>
            </w:r>
            <w:r w:rsidRPr="007776D3">
              <w:rPr>
                <w:rFonts w:ascii="Times New Roman" w:hAnsi="Times New Roman"/>
                <w:sz w:val="24"/>
                <w:szCs w:val="24"/>
                <w:lang w:val="en-GB"/>
              </w:rPr>
              <w:t>million</w:t>
            </w:r>
            <w:r w:rsidRPr="007776D3">
              <w:rPr>
                <w:rFonts w:ascii="Times New Roman" w:hAnsi="Times New Roman"/>
                <w:sz w:val="24"/>
                <w:szCs w:val="24"/>
                <w:lang w:val="en-US"/>
              </w:rPr>
              <w:t xml:space="preserve"> </w:t>
            </w:r>
          </w:p>
          <w:p w:rsidR="00EE23E7" w:rsidRPr="007776D3" w:rsidRDefault="00EE23E7" w:rsidP="00EE23E7">
            <w:pPr>
              <w:rPr>
                <w:rFonts w:ascii="Times New Roman" w:hAnsi="Times New Roman"/>
                <w:sz w:val="24"/>
                <w:szCs w:val="24"/>
                <w:lang w:val="en-US"/>
              </w:rPr>
            </w:pPr>
            <w:r w:rsidRPr="007776D3">
              <w:rPr>
                <w:rFonts w:ascii="Times New Roman" w:hAnsi="Times New Roman"/>
                <w:sz w:val="24"/>
                <w:szCs w:val="24"/>
                <w:lang w:val="en-US"/>
              </w:rPr>
              <w:t>(actual expenditure: R</w:t>
            </w:r>
            <w:r w:rsidR="00AB78FA" w:rsidRPr="007776D3">
              <w:rPr>
                <w:rFonts w:ascii="Times New Roman" w:hAnsi="Times New Roman"/>
                <w:sz w:val="24"/>
                <w:szCs w:val="24"/>
                <w:lang w:val="en-US"/>
              </w:rPr>
              <w:t>19</w:t>
            </w:r>
            <w:r w:rsidR="00EF689A" w:rsidRPr="007776D3">
              <w:rPr>
                <w:rFonts w:ascii="Times New Roman" w:hAnsi="Times New Roman"/>
                <w:sz w:val="24"/>
                <w:szCs w:val="24"/>
                <w:lang w:val="en-US"/>
              </w:rPr>
              <w:t>.</w:t>
            </w:r>
            <w:r w:rsidR="00AB78FA" w:rsidRPr="007776D3">
              <w:rPr>
                <w:rFonts w:ascii="Times New Roman" w:hAnsi="Times New Roman"/>
                <w:sz w:val="24"/>
                <w:szCs w:val="24"/>
                <w:lang w:val="en-US"/>
              </w:rPr>
              <w:t>432</w:t>
            </w:r>
            <w:r w:rsidRPr="007776D3">
              <w:rPr>
                <w:rFonts w:ascii="Times New Roman" w:hAnsi="Times New Roman"/>
                <w:sz w:val="24"/>
                <w:szCs w:val="24"/>
                <w:lang w:val="en-US"/>
              </w:rPr>
              <w:t xml:space="preserve"> million, over expenditure of </w:t>
            </w:r>
          </w:p>
          <w:p w:rsidR="00EE23E7" w:rsidRPr="007776D3" w:rsidRDefault="00EE23E7" w:rsidP="0031500C">
            <w:pPr>
              <w:rPr>
                <w:rFonts w:ascii="Times New Roman" w:hAnsi="Times New Roman"/>
                <w:sz w:val="24"/>
                <w:szCs w:val="24"/>
                <w:lang w:val="en-US"/>
              </w:rPr>
            </w:pPr>
            <w:r w:rsidRPr="007776D3">
              <w:rPr>
                <w:rFonts w:ascii="Times New Roman" w:hAnsi="Times New Roman"/>
                <w:sz w:val="24"/>
                <w:szCs w:val="24"/>
                <w:lang w:val="en-US"/>
              </w:rPr>
              <w:t>R</w:t>
            </w:r>
            <w:r w:rsidR="0031500C" w:rsidRPr="007776D3">
              <w:rPr>
                <w:rFonts w:ascii="Times New Roman" w:hAnsi="Times New Roman"/>
                <w:sz w:val="24"/>
                <w:szCs w:val="24"/>
                <w:lang w:val="en-US"/>
              </w:rPr>
              <w:t>1</w:t>
            </w:r>
            <w:r w:rsidR="00AB78FA" w:rsidRPr="007776D3">
              <w:rPr>
                <w:rFonts w:ascii="Times New Roman" w:hAnsi="Times New Roman"/>
                <w:sz w:val="24"/>
                <w:szCs w:val="24"/>
                <w:lang w:val="en-US"/>
              </w:rPr>
              <w:t>9 432</w:t>
            </w:r>
            <w:r w:rsidRPr="007776D3">
              <w:rPr>
                <w:rFonts w:ascii="Times New Roman" w:hAnsi="Times New Roman"/>
                <w:sz w:val="24"/>
                <w:szCs w:val="24"/>
                <w:lang w:val="en-US"/>
              </w:rPr>
              <w:t>)</w:t>
            </w:r>
          </w:p>
        </w:tc>
        <w:tc>
          <w:tcPr>
            <w:tcW w:w="3119" w:type="dxa"/>
            <w:shd w:val="clear" w:color="auto" w:fill="auto"/>
          </w:tcPr>
          <w:p w:rsidR="00EE23E7" w:rsidRPr="007776D3" w:rsidRDefault="00EE23E7" w:rsidP="00EE23E7">
            <w:pPr>
              <w:rPr>
                <w:rFonts w:ascii="Times New Roman" w:hAnsi="Times New Roman"/>
                <w:sz w:val="24"/>
                <w:szCs w:val="24"/>
                <w:lang w:val="en-US"/>
              </w:rPr>
            </w:pPr>
            <w:r w:rsidRPr="007776D3">
              <w:rPr>
                <w:rFonts w:ascii="Times New Roman" w:hAnsi="Times New Roman"/>
                <w:sz w:val="24"/>
                <w:szCs w:val="24"/>
                <w:lang w:val="en-US"/>
              </w:rPr>
              <w:t>Compensation of employees &amp; goods and services</w:t>
            </w:r>
          </w:p>
          <w:p w:rsidR="00EE23E7" w:rsidRPr="007776D3" w:rsidRDefault="00EE23E7" w:rsidP="00EE23E7">
            <w:pPr>
              <w:rPr>
                <w:rFonts w:ascii="Times New Roman" w:hAnsi="Times New Roman"/>
                <w:sz w:val="24"/>
                <w:szCs w:val="24"/>
                <w:lang w:val="en-US"/>
              </w:rPr>
            </w:pPr>
          </w:p>
        </w:tc>
        <w:tc>
          <w:tcPr>
            <w:tcW w:w="2976" w:type="dxa"/>
            <w:shd w:val="clear" w:color="auto" w:fill="auto"/>
          </w:tcPr>
          <w:p w:rsidR="00EE23E7" w:rsidRPr="007776D3" w:rsidRDefault="00DE698B" w:rsidP="00F617D3">
            <w:pPr>
              <w:rPr>
                <w:rFonts w:ascii="Times New Roman" w:hAnsi="Times New Roman"/>
                <w:sz w:val="24"/>
                <w:szCs w:val="24"/>
                <w:lang w:val="en-US"/>
              </w:rPr>
            </w:pPr>
            <w:r w:rsidRPr="007776D3">
              <w:rPr>
                <w:rFonts w:ascii="Times New Roman" w:hAnsi="Times New Roman"/>
                <w:sz w:val="24"/>
                <w:szCs w:val="24"/>
                <w:lang w:val="en-US"/>
              </w:rPr>
              <w:t xml:space="preserve">7 </w:t>
            </w:r>
            <w:r w:rsidR="00EE23E7" w:rsidRPr="007776D3">
              <w:rPr>
                <w:rFonts w:ascii="Times New Roman" w:hAnsi="Times New Roman"/>
                <w:sz w:val="24"/>
                <w:szCs w:val="24"/>
                <w:lang w:val="en-US"/>
              </w:rPr>
              <w:t>targets met (</w:t>
            </w:r>
            <w:r w:rsidR="00710440" w:rsidRPr="007776D3">
              <w:rPr>
                <w:rFonts w:ascii="Times New Roman" w:hAnsi="Times New Roman"/>
                <w:sz w:val="24"/>
                <w:szCs w:val="24"/>
                <w:lang w:val="en-US"/>
              </w:rPr>
              <w:t>54</w:t>
            </w:r>
            <w:r w:rsidR="00EE23E7" w:rsidRPr="007776D3">
              <w:rPr>
                <w:rFonts w:ascii="Times New Roman" w:hAnsi="Times New Roman"/>
                <w:sz w:val="24"/>
                <w:szCs w:val="24"/>
                <w:lang w:val="en-US"/>
              </w:rPr>
              <w:t>%)</w:t>
            </w:r>
          </w:p>
        </w:tc>
      </w:tr>
    </w:tbl>
    <w:p w:rsidR="00EE23E7" w:rsidRPr="00D54AC1" w:rsidRDefault="00EE23E7" w:rsidP="00EE23E7">
      <w:pPr>
        <w:rPr>
          <w:rFonts w:ascii="Times New Roman" w:hAnsi="Times New Roman"/>
          <w:sz w:val="22"/>
          <w:szCs w:val="22"/>
          <w:lang w:val="en-US"/>
        </w:rPr>
      </w:pPr>
    </w:p>
    <w:p w:rsidR="00EE23E7" w:rsidRPr="007776D3" w:rsidRDefault="00EE23E7" w:rsidP="007776D3">
      <w:pPr>
        <w:numPr>
          <w:ilvl w:val="0"/>
          <w:numId w:val="10"/>
        </w:numPr>
        <w:spacing w:line="360" w:lineRule="auto"/>
        <w:jc w:val="both"/>
        <w:rPr>
          <w:rFonts w:ascii="Times New Roman" w:hAnsi="Times New Roman"/>
          <w:sz w:val="24"/>
          <w:szCs w:val="24"/>
          <w:lang w:val="en-US"/>
        </w:rPr>
      </w:pPr>
      <w:r w:rsidRPr="007776D3">
        <w:rPr>
          <w:rFonts w:ascii="Times New Roman" w:hAnsi="Times New Roman"/>
          <w:sz w:val="24"/>
          <w:szCs w:val="24"/>
          <w:lang w:val="en-US"/>
        </w:rPr>
        <w:t xml:space="preserve">This programme achieved </w:t>
      </w:r>
      <w:r w:rsidR="009944F6" w:rsidRPr="007776D3">
        <w:rPr>
          <w:rFonts w:ascii="Times New Roman" w:hAnsi="Times New Roman"/>
          <w:sz w:val="24"/>
          <w:szCs w:val="24"/>
          <w:lang w:val="en-US"/>
        </w:rPr>
        <w:t>7/13</w:t>
      </w:r>
      <w:r w:rsidRPr="007776D3">
        <w:rPr>
          <w:rFonts w:ascii="Times New Roman" w:hAnsi="Times New Roman"/>
          <w:sz w:val="24"/>
          <w:szCs w:val="24"/>
          <w:lang w:val="en-US"/>
        </w:rPr>
        <w:t xml:space="preserve"> targets within the 1</w:t>
      </w:r>
      <w:r w:rsidRPr="007776D3">
        <w:rPr>
          <w:rFonts w:ascii="Times New Roman" w:hAnsi="Times New Roman"/>
          <w:sz w:val="24"/>
          <w:szCs w:val="24"/>
          <w:vertAlign w:val="superscript"/>
          <w:lang w:val="en-US"/>
        </w:rPr>
        <w:t>st</w:t>
      </w:r>
      <w:r w:rsidRPr="007776D3">
        <w:rPr>
          <w:rFonts w:ascii="Times New Roman" w:hAnsi="Times New Roman"/>
          <w:sz w:val="24"/>
          <w:szCs w:val="24"/>
          <w:lang w:val="en-US"/>
        </w:rPr>
        <w:t xml:space="preserve"> quarter of 201</w:t>
      </w:r>
      <w:r w:rsidR="00177EAB" w:rsidRPr="007776D3">
        <w:rPr>
          <w:rFonts w:ascii="Times New Roman" w:hAnsi="Times New Roman"/>
          <w:sz w:val="24"/>
          <w:szCs w:val="24"/>
          <w:lang w:val="en-US"/>
        </w:rPr>
        <w:t>6</w:t>
      </w:r>
      <w:r w:rsidRPr="007776D3">
        <w:rPr>
          <w:rFonts w:ascii="Times New Roman" w:hAnsi="Times New Roman"/>
          <w:sz w:val="24"/>
          <w:szCs w:val="24"/>
          <w:lang w:val="en-US"/>
        </w:rPr>
        <w:t>/1</w:t>
      </w:r>
      <w:r w:rsidR="00177EAB" w:rsidRPr="007776D3">
        <w:rPr>
          <w:rFonts w:ascii="Times New Roman" w:hAnsi="Times New Roman"/>
          <w:sz w:val="24"/>
          <w:szCs w:val="24"/>
          <w:lang w:val="en-US"/>
        </w:rPr>
        <w:t>7</w:t>
      </w:r>
      <w:r w:rsidRPr="007776D3">
        <w:rPr>
          <w:rFonts w:ascii="Times New Roman" w:hAnsi="Times New Roman"/>
          <w:sz w:val="24"/>
          <w:szCs w:val="24"/>
          <w:lang w:val="en-US"/>
        </w:rPr>
        <w:t>.</w:t>
      </w:r>
    </w:p>
    <w:p w:rsidR="00EE23E7" w:rsidRPr="007776D3" w:rsidRDefault="00EE23E7" w:rsidP="007776D3">
      <w:pPr>
        <w:numPr>
          <w:ilvl w:val="0"/>
          <w:numId w:val="10"/>
        </w:numPr>
        <w:spacing w:line="360" w:lineRule="auto"/>
        <w:jc w:val="both"/>
        <w:rPr>
          <w:rFonts w:ascii="Times New Roman" w:hAnsi="Times New Roman"/>
          <w:sz w:val="24"/>
          <w:szCs w:val="24"/>
          <w:lang w:val="en-US"/>
        </w:rPr>
      </w:pPr>
      <w:r w:rsidRPr="007776D3">
        <w:rPr>
          <w:rFonts w:ascii="Times New Roman" w:hAnsi="Times New Roman"/>
          <w:sz w:val="24"/>
          <w:szCs w:val="24"/>
          <w:lang w:val="en-US"/>
        </w:rPr>
        <w:t>Out of the total planned budget projection of R</w:t>
      </w:r>
      <w:r w:rsidR="009944F6" w:rsidRPr="007776D3">
        <w:rPr>
          <w:rFonts w:ascii="Times New Roman" w:hAnsi="Times New Roman"/>
          <w:sz w:val="24"/>
          <w:szCs w:val="24"/>
          <w:lang w:val="en-US"/>
        </w:rPr>
        <w:t>89.357</w:t>
      </w:r>
      <w:r w:rsidRPr="007776D3">
        <w:rPr>
          <w:rFonts w:ascii="Times New Roman" w:hAnsi="Times New Roman"/>
          <w:sz w:val="24"/>
          <w:szCs w:val="24"/>
          <w:lang w:val="en-US"/>
        </w:rPr>
        <w:t> million for the year 201</w:t>
      </w:r>
      <w:r w:rsidR="00177EAB" w:rsidRPr="007776D3">
        <w:rPr>
          <w:rFonts w:ascii="Times New Roman" w:hAnsi="Times New Roman"/>
          <w:sz w:val="24"/>
          <w:szCs w:val="24"/>
          <w:lang w:val="en-US"/>
        </w:rPr>
        <w:t>6</w:t>
      </w:r>
      <w:r w:rsidRPr="007776D3">
        <w:rPr>
          <w:rFonts w:ascii="Times New Roman" w:hAnsi="Times New Roman"/>
          <w:sz w:val="24"/>
          <w:szCs w:val="24"/>
          <w:lang w:val="en-US"/>
        </w:rPr>
        <w:t>/1</w:t>
      </w:r>
      <w:r w:rsidR="00177EAB" w:rsidRPr="007776D3">
        <w:rPr>
          <w:rFonts w:ascii="Times New Roman" w:hAnsi="Times New Roman"/>
          <w:sz w:val="24"/>
          <w:szCs w:val="24"/>
          <w:lang w:val="en-US"/>
        </w:rPr>
        <w:t>7</w:t>
      </w:r>
      <w:r w:rsidRPr="007776D3">
        <w:rPr>
          <w:rFonts w:ascii="Times New Roman" w:hAnsi="Times New Roman"/>
          <w:sz w:val="24"/>
          <w:szCs w:val="24"/>
          <w:lang w:val="en-US"/>
        </w:rPr>
        <w:t>, the actual expenditure was R</w:t>
      </w:r>
      <w:r w:rsidR="0031500C" w:rsidRPr="007776D3">
        <w:rPr>
          <w:rFonts w:ascii="Times New Roman" w:hAnsi="Times New Roman"/>
          <w:sz w:val="24"/>
          <w:szCs w:val="24"/>
          <w:lang w:val="en-US"/>
        </w:rPr>
        <w:t>19</w:t>
      </w:r>
      <w:r w:rsidR="007C0464" w:rsidRPr="007776D3">
        <w:rPr>
          <w:rFonts w:ascii="Times New Roman" w:hAnsi="Times New Roman"/>
          <w:sz w:val="24"/>
          <w:szCs w:val="24"/>
          <w:lang w:val="en-US"/>
        </w:rPr>
        <w:t>.</w:t>
      </w:r>
      <w:r w:rsidR="0031500C" w:rsidRPr="007776D3">
        <w:rPr>
          <w:rFonts w:ascii="Times New Roman" w:hAnsi="Times New Roman"/>
          <w:sz w:val="24"/>
          <w:szCs w:val="24"/>
          <w:lang w:val="en-US"/>
        </w:rPr>
        <w:t>432</w:t>
      </w:r>
      <w:r w:rsidR="00177EAB" w:rsidRPr="007776D3">
        <w:rPr>
          <w:rFonts w:ascii="Times New Roman" w:hAnsi="Times New Roman"/>
          <w:sz w:val="24"/>
          <w:szCs w:val="24"/>
          <w:lang w:val="en-US"/>
        </w:rPr>
        <w:t xml:space="preserve"> </w:t>
      </w:r>
      <w:r w:rsidRPr="007776D3">
        <w:rPr>
          <w:rFonts w:ascii="Times New Roman" w:hAnsi="Times New Roman"/>
          <w:sz w:val="24"/>
          <w:szCs w:val="24"/>
          <w:lang w:val="en-US"/>
        </w:rPr>
        <w:t xml:space="preserve">million, with an </w:t>
      </w:r>
      <w:r w:rsidR="0031500C" w:rsidRPr="007776D3">
        <w:rPr>
          <w:rFonts w:ascii="Times New Roman" w:hAnsi="Times New Roman"/>
          <w:sz w:val="24"/>
          <w:szCs w:val="24"/>
          <w:lang w:val="en-US"/>
        </w:rPr>
        <w:t xml:space="preserve">under- </w:t>
      </w:r>
      <w:r w:rsidRPr="007776D3">
        <w:rPr>
          <w:rFonts w:ascii="Times New Roman" w:hAnsi="Times New Roman"/>
          <w:sz w:val="24"/>
          <w:szCs w:val="24"/>
          <w:lang w:val="en-US"/>
        </w:rPr>
        <w:t>expenditure of (R</w:t>
      </w:r>
      <w:r w:rsidR="00A9011E" w:rsidRPr="007776D3">
        <w:rPr>
          <w:rFonts w:ascii="Times New Roman" w:hAnsi="Times New Roman"/>
          <w:sz w:val="24"/>
          <w:szCs w:val="24"/>
          <w:lang w:val="en-US"/>
        </w:rPr>
        <w:t>2</w:t>
      </w:r>
      <w:r w:rsidR="007C0464" w:rsidRPr="007776D3">
        <w:rPr>
          <w:rFonts w:ascii="Times New Roman" w:hAnsi="Times New Roman"/>
          <w:sz w:val="24"/>
          <w:szCs w:val="24"/>
          <w:lang w:val="en-US"/>
        </w:rPr>
        <w:t>.</w:t>
      </w:r>
      <w:r w:rsidR="00A9011E" w:rsidRPr="007776D3">
        <w:rPr>
          <w:rFonts w:ascii="Times New Roman" w:hAnsi="Times New Roman"/>
          <w:sz w:val="24"/>
          <w:szCs w:val="24"/>
          <w:lang w:val="en-US"/>
        </w:rPr>
        <w:t>221 million</w:t>
      </w:r>
      <w:r w:rsidRPr="007776D3">
        <w:rPr>
          <w:rFonts w:ascii="Times New Roman" w:hAnsi="Times New Roman"/>
          <w:sz w:val="24"/>
          <w:szCs w:val="24"/>
          <w:lang w:val="en-US"/>
        </w:rPr>
        <w:t>). Therefore, Programme 1 has spent</w:t>
      </w:r>
      <w:r w:rsidR="0031500C" w:rsidRPr="007776D3">
        <w:rPr>
          <w:rFonts w:ascii="Times New Roman" w:hAnsi="Times New Roman"/>
          <w:sz w:val="24"/>
          <w:szCs w:val="24"/>
          <w:lang w:val="en-US"/>
        </w:rPr>
        <w:t xml:space="preserve"> 21</w:t>
      </w:r>
      <w:r w:rsidR="009944F6" w:rsidRPr="007776D3">
        <w:rPr>
          <w:rFonts w:ascii="Times New Roman" w:hAnsi="Times New Roman"/>
          <w:sz w:val="24"/>
          <w:szCs w:val="24"/>
          <w:lang w:val="en-US"/>
        </w:rPr>
        <w:t>.7%</w:t>
      </w:r>
      <w:r w:rsidRPr="007776D3">
        <w:rPr>
          <w:rFonts w:ascii="Times New Roman" w:hAnsi="Times New Roman"/>
          <w:sz w:val="24"/>
          <w:szCs w:val="24"/>
          <w:lang w:val="en-US"/>
        </w:rPr>
        <w:t xml:space="preserve"> of its budget as of 30 June 201</w:t>
      </w:r>
      <w:r w:rsidR="00177EAB" w:rsidRPr="007776D3">
        <w:rPr>
          <w:rFonts w:ascii="Times New Roman" w:hAnsi="Times New Roman"/>
          <w:sz w:val="24"/>
          <w:szCs w:val="24"/>
          <w:lang w:val="en-US"/>
        </w:rPr>
        <w:t>6</w:t>
      </w:r>
      <w:r w:rsidRPr="007776D3">
        <w:rPr>
          <w:rFonts w:ascii="Times New Roman" w:hAnsi="Times New Roman"/>
          <w:sz w:val="24"/>
          <w:szCs w:val="24"/>
          <w:lang w:val="en-US"/>
        </w:rPr>
        <w:t>.</w:t>
      </w:r>
    </w:p>
    <w:p w:rsidR="00EE23E7" w:rsidRPr="007776D3" w:rsidRDefault="00EE23E7" w:rsidP="007776D3">
      <w:pPr>
        <w:spacing w:line="360" w:lineRule="auto"/>
        <w:rPr>
          <w:rFonts w:ascii="Times New Roman" w:hAnsi="Times New Roman"/>
          <w:b/>
          <w:sz w:val="24"/>
          <w:szCs w:val="24"/>
          <w:lang w:val="en-US"/>
        </w:rPr>
      </w:pPr>
    </w:p>
    <w:p w:rsidR="00EE23E7" w:rsidRPr="007776D3" w:rsidRDefault="00EE23E7" w:rsidP="007776D3">
      <w:pPr>
        <w:spacing w:line="360" w:lineRule="auto"/>
        <w:rPr>
          <w:rFonts w:ascii="Times New Roman" w:hAnsi="Times New Roman"/>
          <w:b/>
          <w:sz w:val="24"/>
          <w:szCs w:val="24"/>
          <w:lang w:val="en-GB"/>
        </w:rPr>
      </w:pPr>
      <w:r w:rsidRPr="007776D3">
        <w:rPr>
          <w:rFonts w:ascii="Times New Roman" w:hAnsi="Times New Roman"/>
          <w:b/>
          <w:sz w:val="24"/>
          <w:szCs w:val="24"/>
          <w:lang w:val="en-GB"/>
        </w:rPr>
        <w:t>Table 1</w:t>
      </w:r>
      <w:r w:rsidR="00A46933" w:rsidRPr="007776D3">
        <w:rPr>
          <w:rFonts w:ascii="Times New Roman" w:hAnsi="Times New Roman"/>
          <w:b/>
          <w:sz w:val="24"/>
          <w:szCs w:val="24"/>
          <w:lang w:val="en-GB"/>
        </w:rPr>
        <w:t>2</w:t>
      </w:r>
      <w:r w:rsidRPr="007776D3">
        <w:rPr>
          <w:rFonts w:ascii="Times New Roman" w:hAnsi="Times New Roman"/>
          <w:b/>
          <w:sz w:val="24"/>
          <w:szCs w:val="24"/>
          <w:lang w:val="en-GB"/>
        </w:rPr>
        <w:t xml:space="preserve">: The financial performance for Programme 2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9"/>
        <w:gridCol w:w="3119"/>
        <w:gridCol w:w="2976"/>
      </w:tblGrid>
      <w:tr w:rsidR="00EE23E7" w:rsidRPr="007776D3" w:rsidTr="00625C25">
        <w:trPr>
          <w:trHeight w:val="300"/>
        </w:trPr>
        <w:tc>
          <w:tcPr>
            <w:tcW w:w="3539" w:type="dxa"/>
            <w:shd w:val="clear" w:color="auto" w:fill="D9D9D9"/>
          </w:tcPr>
          <w:p w:rsidR="00EE23E7" w:rsidRPr="007776D3" w:rsidRDefault="00EE23E7" w:rsidP="00EE23E7">
            <w:pPr>
              <w:rPr>
                <w:rFonts w:ascii="Times New Roman" w:hAnsi="Times New Roman"/>
                <w:b/>
                <w:sz w:val="24"/>
                <w:szCs w:val="24"/>
                <w:lang w:val="en-US"/>
              </w:rPr>
            </w:pPr>
            <w:r w:rsidRPr="007776D3">
              <w:rPr>
                <w:rFonts w:ascii="Times New Roman" w:hAnsi="Times New Roman"/>
                <w:b/>
                <w:sz w:val="24"/>
                <w:szCs w:val="24"/>
                <w:lang w:val="en-US"/>
              </w:rPr>
              <w:t>Allocation</w:t>
            </w:r>
          </w:p>
        </w:tc>
        <w:tc>
          <w:tcPr>
            <w:tcW w:w="3119" w:type="dxa"/>
            <w:shd w:val="clear" w:color="auto" w:fill="D9D9D9"/>
          </w:tcPr>
          <w:p w:rsidR="00EE23E7" w:rsidRPr="007776D3" w:rsidRDefault="00EE23E7" w:rsidP="00EE23E7">
            <w:pPr>
              <w:rPr>
                <w:rFonts w:ascii="Times New Roman" w:hAnsi="Times New Roman"/>
                <w:b/>
                <w:sz w:val="24"/>
                <w:szCs w:val="24"/>
                <w:lang w:val="en-US"/>
              </w:rPr>
            </w:pPr>
            <w:r w:rsidRPr="007776D3">
              <w:rPr>
                <w:rFonts w:ascii="Times New Roman" w:hAnsi="Times New Roman"/>
                <w:b/>
                <w:sz w:val="24"/>
                <w:szCs w:val="24"/>
                <w:lang w:val="en-US"/>
              </w:rPr>
              <w:t>Cost Drivers</w:t>
            </w:r>
          </w:p>
        </w:tc>
        <w:tc>
          <w:tcPr>
            <w:tcW w:w="2976" w:type="dxa"/>
            <w:shd w:val="clear" w:color="auto" w:fill="D9D9D9"/>
          </w:tcPr>
          <w:p w:rsidR="00EE23E7" w:rsidRPr="007776D3" w:rsidRDefault="00EE23E7" w:rsidP="00EE23E7">
            <w:pPr>
              <w:rPr>
                <w:rFonts w:ascii="Times New Roman" w:hAnsi="Times New Roman"/>
                <w:b/>
                <w:sz w:val="24"/>
                <w:szCs w:val="24"/>
                <w:lang w:val="en-US"/>
              </w:rPr>
            </w:pPr>
            <w:r w:rsidRPr="007776D3">
              <w:rPr>
                <w:rFonts w:ascii="Times New Roman" w:hAnsi="Times New Roman"/>
                <w:b/>
                <w:sz w:val="24"/>
                <w:szCs w:val="24"/>
                <w:lang w:val="en-US"/>
              </w:rPr>
              <w:t>Quarter 1 Targets</w:t>
            </w:r>
          </w:p>
        </w:tc>
      </w:tr>
      <w:tr w:rsidR="00EE23E7" w:rsidRPr="007776D3" w:rsidTr="00625C25">
        <w:tc>
          <w:tcPr>
            <w:tcW w:w="3539" w:type="dxa"/>
            <w:shd w:val="clear" w:color="auto" w:fill="auto"/>
          </w:tcPr>
          <w:p w:rsidR="00EE23E7" w:rsidRPr="007776D3" w:rsidRDefault="00EE23E7" w:rsidP="00EE23E7">
            <w:pPr>
              <w:rPr>
                <w:rFonts w:ascii="Times New Roman" w:hAnsi="Times New Roman"/>
                <w:sz w:val="24"/>
                <w:szCs w:val="24"/>
                <w:lang w:val="en-US"/>
              </w:rPr>
            </w:pPr>
            <w:r w:rsidRPr="007776D3">
              <w:rPr>
                <w:rFonts w:ascii="Times New Roman" w:hAnsi="Times New Roman"/>
                <w:sz w:val="24"/>
                <w:szCs w:val="24"/>
                <w:lang w:val="en-GB"/>
              </w:rPr>
              <w:t>R</w:t>
            </w:r>
            <w:r w:rsidR="0031500C" w:rsidRPr="007776D3">
              <w:rPr>
                <w:rFonts w:ascii="Times New Roman" w:hAnsi="Times New Roman"/>
                <w:sz w:val="24"/>
                <w:szCs w:val="24"/>
                <w:lang w:val="en-GB"/>
              </w:rPr>
              <w:t>84</w:t>
            </w:r>
            <w:r w:rsidR="00A46933" w:rsidRPr="007776D3">
              <w:rPr>
                <w:rFonts w:ascii="Times New Roman" w:hAnsi="Times New Roman"/>
                <w:sz w:val="24"/>
                <w:szCs w:val="24"/>
                <w:lang w:val="en-GB"/>
              </w:rPr>
              <w:t>.</w:t>
            </w:r>
            <w:r w:rsidR="0031500C" w:rsidRPr="007776D3">
              <w:rPr>
                <w:rFonts w:ascii="Times New Roman" w:hAnsi="Times New Roman"/>
                <w:sz w:val="24"/>
                <w:szCs w:val="24"/>
                <w:lang w:val="en-GB"/>
              </w:rPr>
              <w:t>4</w:t>
            </w:r>
            <w:r w:rsidRPr="007776D3">
              <w:rPr>
                <w:rFonts w:ascii="Times New Roman" w:hAnsi="Times New Roman"/>
                <w:sz w:val="24"/>
                <w:szCs w:val="24"/>
                <w:lang w:val="en-GB"/>
              </w:rPr>
              <w:t xml:space="preserve"> million</w:t>
            </w:r>
            <w:r w:rsidRPr="007776D3">
              <w:rPr>
                <w:rFonts w:ascii="Times New Roman" w:hAnsi="Times New Roman"/>
                <w:sz w:val="24"/>
                <w:szCs w:val="24"/>
                <w:lang w:val="en-US"/>
              </w:rPr>
              <w:t xml:space="preserve"> </w:t>
            </w:r>
          </w:p>
          <w:p w:rsidR="00EE23E7" w:rsidRPr="007776D3" w:rsidRDefault="00EE23E7" w:rsidP="009944F6">
            <w:pPr>
              <w:rPr>
                <w:rFonts w:ascii="Times New Roman" w:hAnsi="Times New Roman"/>
                <w:sz w:val="24"/>
                <w:szCs w:val="24"/>
                <w:lang w:val="en-US"/>
              </w:rPr>
            </w:pPr>
            <w:r w:rsidRPr="007776D3">
              <w:rPr>
                <w:rFonts w:ascii="Times New Roman" w:hAnsi="Times New Roman"/>
                <w:sz w:val="24"/>
                <w:szCs w:val="24"/>
                <w:lang w:val="en-US"/>
              </w:rPr>
              <w:t>(actual expenditure: R</w:t>
            </w:r>
            <w:r w:rsidR="0031500C" w:rsidRPr="007776D3">
              <w:rPr>
                <w:rFonts w:ascii="Times New Roman" w:hAnsi="Times New Roman"/>
                <w:sz w:val="24"/>
                <w:szCs w:val="24"/>
                <w:lang w:val="en-US"/>
              </w:rPr>
              <w:t>3</w:t>
            </w:r>
            <w:r w:rsidR="00A46933" w:rsidRPr="007776D3">
              <w:rPr>
                <w:rFonts w:ascii="Times New Roman" w:hAnsi="Times New Roman"/>
                <w:sz w:val="24"/>
                <w:szCs w:val="24"/>
                <w:lang w:val="en-US"/>
              </w:rPr>
              <w:t>.</w:t>
            </w:r>
            <w:r w:rsidR="0031500C" w:rsidRPr="007776D3">
              <w:rPr>
                <w:rFonts w:ascii="Times New Roman" w:hAnsi="Times New Roman"/>
                <w:sz w:val="24"/>
                <w:szCs w:val="24"/>
                <w:lang w:val="en-US"/>
              </w:rPr>
              <w:t>982</w:t>
            </w:r>
            <w:r w:rsidRPr="007776D3">
              <w:rPr>
                <w:rFonts w:ascii="Times New Roman" w:hAnsi="Times New Roman"/>
                <w:sz w:val="24"/>
                <w:szCs w:val="24"/>
                <w:lang w:val="en-US"/>
              </w:rPr>
              <w:t xml:space="preserve"> mi</w:t>
            </w:r>
            <w:r w:rsidR="0031500C" w:rsidRPr="007776D3">
              <w:rPr>
                <w:rFonts w:ascii="Times New Roman" w:hAnsi="Times New Roman"/>
                <w:sz w:val="24"/>
                <w:szCs w:val="24"/>
                <w:lang w:val="en-US"/>
              </w:rPr>
              <w:t xml:space="preserve">llion </w:t>
            </w:r>
            <w:r w:rsidR="00F617D3" w:rsidRPr="007776D3">
              <w:rPr>
                <w:rFonts w:ascii="Times New Roman" w:hAnsi="Times New Roman"/>
                <w:sz w:val="24"/>
                <w:szCs w:val="24"/>
                <w:lang w:val="en-US"/>
              </w:rPr>
              <w:t xml:space="preserve"> under expenditure of R</w:t>
            </w:r>
            <w:r w:rsidR="0031500C" w:rsidRPr="007776D3">
              <w:rPr>
                <w:rFonts w:ascii="Times New Roman" w:hAnsi="Times New Roman"/>
                <w:sz w:val="24"/>
                <w:szCs w:val="24"/>
                <w:lang w:val="en-US"/>
              </w:rPr>
              <w:t>1</w:t>
            </w:r>
            <w:r w:rsidR="009944F6" w:rsidRPr="007776D3">
              <w:rPr>
                <w:rFonts w:ascii="Times New Roman" w:hAnsi="Times New Roman"/>
                <w:sz w:val="24"/>
                <w:szCs w:val="24"/>
                <w:lang w:val="en-US"/>
              </w:rPr>
              <w:t>.</w:t>
            </w:r>
            <w:r w:rsidR="0031500C" w:rsidRPr="007776D3">
              <w:rPr>
                <w:rFonts w:ascii="Times New Roman" w:hAnsi="Times New Roman"/>
                <w:sz w:val="24"/>
                <w:szCs w:val="24"/>
                <w:lang w:val="en-US"/>
              </w:rPr>
              <w:t>885</w:t>
            </w:r>
            <w:r w:rsidR="009944F6" w:rsidRPr="007776D3">
              <w:rPr>
                <w:rFonts w:ascii="Times New Roman" w:hAnsi="Times New Roman"/>
                <w:sz w:val="24"/>
                <w:szCs w:val="24"/>
                <w:lang w:val="en-US"/>
              </w:rPr>
              <w:t xml:space="preserve"> million</w:t>
            </w:r>
            <w:r w:rsidRPr="007776D3">
              <w:rPr>
                <w:rFonts w:ascii="Times New Roman" w:hAnsi="Times New Roman"/>
                <w:sz w:val="24"/>
                <w:szCs w:val="24"/>
                <w:lang w:val="en-US"/>
              </w:rPr>
              <w:t>)</w:t>
            </w:r>
          </w:p>
        </w:tc>
        <w:tc>
          <w:tcPr>
            <w:tcW w:w="3119" w:type="dxa"/>
            <w:shd w:val="clear" w:color="auto" w:fill="auto"/>
          </w:tcPr>
          <w:p w:rsidR="00EE23E7" w:rsidRPr="007776D3" w:rsidRDefault="00EE23E7" w:rsidP="00EE23E7">
            <w:pPr>
              <w:rPr>
                <w:rFonts w:ascii="Times New Roman" w:hAnsi="Times New Roman"/>
                <w:sz w:val="24"/>
                <w:szCs w:val="24"/>
                <w:lang w:val="en-US"/>
              </w:rPr>
            </w:pPr>
            <w:r w:rsidRPr="007776D3">
              <w:rPr>
                <w:rFonts w:ascii="Times New Roman" w:hAnsi="Times New Roman"/>
                <w:sz w:val="24"/>
                <w:szCs w:val="24"/>
                <w:lang w:val="en-US"/>
              </w:rPr>
              <w:t>Compensation of employees &amp; goods and services</w:t>
            </w:r>
          </w:p>
          <w:p w:rsidR="00EE23E7" w:rsidRPr="007776D3" w:rsidRDefault="00EE23E7" w:rsidP="00EE23E7">
            <w:pPr>
              <w:rPr>
                <w:rFonts w:ascii="Times New Roman" w:hAnsi="Times New Roman"/>
                <w:sz w:val="24"/>
                <w:szCs w:val="24"/>
                <w:lang w:val="en-US"/>
              </w:rPr>
            </w:pPr>
          </w:p>
        </w:tc>
        <w:tc>
          <w:tcPr>
            <w:tcW w:w="2976" w:type="dxa"/>
            <w:shd w:val="clear" w:color="auto" w:fill="auto"/>
          </w:tcPr>
          <w:p w:rsidR="00EE23E7" w:rsidRPr="007776D3" w:rsidRDefault="00F617D3" w:rsidP="007776D3">
            <w:pPr>
              <w:rPr>
                <w:rFonts w:ascii="Times New Roman" w:hAnsi="Times New Roman"/>
                <w:sz w:val="24"/>
                <w:szCs w:val="24"/>
                <w:lang w:val="en-US"/>
              </w:rPr>
            </w:pPr>
            <w:r w:rsidRPr="007776D3">
              <w:rPr>
                <w:rFonts w:ascii="Times New Roman" w:hAnsi="Times New Roman"/>
                <w:sz w:val="24"/>
                <w:szCs w:val="24"/>
                <w:lang w:val="en-US"/>
              </w:rPr>
              <w:t xml:space="preserve"> </w:t>
            </w:r>
            <w:r w:rsidR="0031500C" w:rsidRPr="007776D3">
              <w:rPr>
                <w:rFonts w:ascii="Times New Roman" w:hAnsi="Times New Roman"/>
                <w:sz w:val="24"/>
                <w:szCs w:val="24"/>
                <w:lang w:val="en-US"/>
              </w:rPr>
              <w:t xml:space="preserve"> </w:t>
            </w:r>
            <w:r w:rsidR="007776D3">
              <w:rPr>
                <w:rFonts w:ascii="Times New Roman" w:hAnsi="Times New Roman"/>
                <w:sz w:val="24"/>
                <w:szCs w:val="24"/>
                <w:lang w:val="en-US"/>
              </w:rPr>
              <w:t>N</w:t>
            </w:r>
            <w:r w:rsidR="0031500C" w:rsidRPr="007776D3">
              <w:rPr>
                <w:rFonts w:ascii="Times New Roman" w:hAnsi="Times New Roman"/>
                <w:sz w:val="24"/>
                <w:szCs w:val="24"/>
                <w:lang w:val="en-US"/>
              </w:rPr>
              <w:t>o</w:t>
            </w:r>
            <w:r w:rsidR="00EE23E7" w:rsidRPr="007776D3">
              <w:rPr>
                <w:rFonts w:ascii="Times New Roman" w:hAnsi="Times New Roman"/>
                <w:sz w:val="24"/>
                <w:szCs w:val="24"/>
                <w:lang w:val="en-US"/>
              </w:rPr>
              <w:t xml:space="preserve"> targets met (</w:t>
            </w:r>
            <w:r w:rsidR="00710440" w:rsidRPr="007776D3">
              <w:rPr>
                <w:rFonts w:ascii="Times New Roman" w:hAnsi="Times New Roman"/>
                <w:sz w:val="24"/>
                <w:szCs w:val="24"/>
                <w:lang w:val="en-US"/>
              </w:rPr>
              <w:t>0</w:t>
            </w:r>
            <w:r w:rsidR="00EE23E7" w:rsidRPr="007776D3">
              <w:rPr>
                <w:rFonts w:ascii="Times New Roman" w:hAnsi="Times New Roman"/>
                <w:sz w:val="24"/>
                <w:szCs w:val="24"/>
                <w:lang w:val="en-US"/>
              </w:rPr>
              <w:t>%)</w:t>
            </w:r>
          </w:p>
        </w:tc>
      </w:tr>
    </w:tbl>
    <w:p w:rsidR="00EE23E7" w:rsidRPr="007776D3" w:rsidRDefault="00EE23E7" w:rsidP="00EE23E7">
      <w:pPr>
        <w:rPr>
          <w:rFonts w:ascii="Times New Roman" w:hAnsi="Times New Roman"/>
          <w:b/>
          <w:sz w:val="24"/>
          <w:szCs w:val="24"/>
          <w:lang w:val="en-GB"/>
        </w:rPr>
      </w:pPr>
    </w:p>
    <w:p w:rsidR="00EE23E7" w:rsidRPr="007776D3" w:rsidRDefault="007C0464" w:rsidP="007776D3">
      <w:pPr>
        <w:numPr>
          <w:ilvl w:val="0"/>
          <w:numId w:val="10"/>
        </w:numPr>
        <w:spacing w:line="360" w:lineRule="auto"/>
        <w:ind w:left="714" w:hanging="357"/>
        <w:jc w:val="both"/>
        <w:rPr>
          <w:rFonts w:ascii="Times New Roman" w:hAnsi="Times New Roman"/>
          <w:sz w:val="24"/>
          <w:szCs w:val="24"/>
          <w:lang w:val="en-GB"/>
        </w:rPr>
      </w:pPr>
      <w:r w:rsidRPr="007776D3">
        <w:rPr>
          <w:rFonts w:ascii="Times New Roman" w:hAnsi="Times New Roman"/>
          <w:sz w:val="24"/>
          <w:szCs w:val="24"/>
          <w:lang w:val="en-GB"/>
        </w:rPr>
        <w:t>No</w:t>
      </w:r>
      <w:r w:rsidR="009944F6" w:rsidRPr="007776D3">
        <w:rPr>
          <w:rFonts w:ascii="Times New Roman" w:hAnsi="Times New Roman"/>
          <w:sz w:val="24"/>
          <w:szCs w:val="24"/>
          <w:lang w:val="en-GB"/>
        </w:rPr>
        <w:t>ne of the 8</w:t>
      </w:r>
      <w:r w:rsidR="00EE23E7" w:rsidRPr="007776D3">
        <w:rPr>
          <w:rFonts w:ascii="Times New Roman" w:hAnsi="Times New Roman"/>
          <w:sz w:val="24"/>
          <w:szCs w:val="24"/>
          <w:lang w:val="en-GB"/>
        </w:rPr>
        <w:t xml:space="preserve"> targets were achieved in this programme</w:t>
      </w:r>
      <w:r w:rsidRPr="007776D3">
        <w:rPr>
          <w:rFonts w:ascii="Times New Roman" w:hAnsi="Times New Roman"/>
          <w:sz w:val="24"/>
          <w:szCs w:val="24"/>
          <w:lang w:val="en-GB"/>
        </w:rPr>
        <w:t xml:space="preserve"> for Quarter</w:t>
      </w:r>
      <w:r w:rsidR="00045A6F">
        <w:rPr>
          <w:rFonts w:ascii="Times New Roman" w:hAnsi="Times New Roman"/>
          <w:sz w:val="24"/>
          <w:szCs w:val="24"/>
          <w:lang w:val="en-GB"/>
        </w:rPr>
        <w:t xml:space="preserve"> 1 of 2015/16</w:t>
      </w:r>
      <w:r w:rsidR="00EE23E7" w:rsidRPr="007776D3">
        <w:rPr>
          <w:rFonts w:ascii="Times New Roman" w:hAnsi="Times New Roman"/>
          <w:sz w:val="24"/>
          <w:szCs w:val="24"/>
          <w:lang w:val="en-GB"/>
        </w:rPr>
        <w:t>.</w:t>
      </w:r>
    </w:p>
    <w:p w:rsidR="00EE23E7" w:rsidRPr="007776D3" w:rsidRDefault="00EE23E7" w:rsidP="007776D3">
      <w:pPr>
        <w:numPr>
          <w:ilvl w:val="0"/>
          <w:numId w:val="10"/>
        </w:numPr>
        <w:spacing w:line="360" w:lineRule="auto"/>
        <w:ind w:left="714" w:hanging="357"/>
        <w:jc w:val="both"/>
        <w:rPr>
          <w:rFonts w:ascii="Times New Roman" w:hAnsi="Times New Roman"/>
          <w:sz w:val="24"/>
          <w:szCs w:val="24"/>
          <w:lang w:val="en-GB"/>
        </w:rPr>
      </w:pPr>
      <w:r w:rsidRPr="007776D3">
        <w:rPr>
          <w:rFonts w:ascii="Times New Roman" w:hAnsi="Times New Roman"/>
          <w:sz w:val="24"/>
          <w:szCs w:val="24"/>
          <w:lang w:val="en-GB"/>
        </w:rPr>
        <w:t xml:space="preserve">Out of the total planned budget projections of R </w:t>
      </w:r>
      <w:r w:rsidR="009944F6" w:rsidRPr="007776D3">
        <w:rPr>
          <w:rFonts w:ascii="Times New Roman" w:hAnsi="Times New Roman"/>
          <w:sz w:val="24"/>
          <w:szCs w:val="24"/>
          <w:lang w:val="en-GB"/>
        </w:rPr>
        <w:t>84.402</w:t>
      </w:r>
      <w:r w:rsidRPr="007776D3">
        <w:rPr>
          <w:rFonts w:ascii="Times New Roman" w:hAnsi="Times New Roman"/>
          <w:sz w:val="24"/>
          <w:szCs w:val="24"/>
          <w:lang w:val="en-GB"/>
        </w:rPr>
        <w:t xml:space="preserve"> million for the year 201</w:t>
      </w:r>
      <w:r w:rsidR="00D54A92" w:rsidRPr="007776D3">
        <w:rPr>
          <w:rFonts w:ascii="Times New Roman" w:hAnsi="Times New Roman"/>
          <w:sz w:val="24"/>
          <w:szCs w:val="24"/>
          <w:lang w:val="en-GB"/>
        </w:rPr>
        <w:t>6</w:t>
      </w:r>
      <w:r w:rsidRPr="007776D3">
        <w:rPr>
          <w:rFonts w:ascii="Times New Roman" w:hAnsi="Times New Roman"/>
          <w:sz w:val="24"/>
          <w:szCs w:val="24"/>
          <w:lang w:val="en-GB"/>
        </w:rPr>
        <w:t>/1</w:t>
      </w:r>
      <w:r w:rsidR="00D54A92" w:rsidRPr="007776D3">
        <w:rPr>
          <w:rFonts w:ascii="Times New Roman" w:hAnsi="Times New Roman"/>
          <w:sz w:val="24"/>
          <w:szCs w:val="24"/>
          <w:lang w:val="en-GB"/>
        </w:rPr>
        <w:t>7</w:t>
      </w:r>
      <w:r w:rsidRPr="007776D3">
        <w:rPr>
          <w:rFonts w:ascii="Times New Roman" w:hAnsi="Times New Roman"/>
          <w:sz w:val="24"/>
          <w:szCs w:val="24"/>
          <w:lang w:val="en-GB"/>
        </w:rPr>
        <w:t xml:space="preserve">, the actual expenditure was R </w:t>
      </w:r>
      <w:r w:rsidR="009944F6" w:rsidRPr="007776D3">
        <w:rPr>
          <w:rFonts w:ascii="Times New Roman" w:hAnsi="Times New Roman"/>
          <w:sz w:val="24"/>
          <w:szCs w:val="24"/>
          <w:lang w:val="en-GB"/>
        </w:rPr>
        <w:t>19.6</w:t>
      </w:r>
      <w:r w:rsidRPr="007776D3">
        <w:rPr>
          <w:rFonts w:ascii="Times New Roman" w:hAnsi="Times New Roman"/>
          <w:sz w:val="24"/>
          <w:szCs w:val="24"/>
          <w:lang w:val="en-GB"/>
        </w:rPr>
        <w:t xml:space="preserve"> million with an under-expenditure of R</w:t>
      </w:r>
      <w:r w:rsidR="009944F6" w:rsidRPr="007776D3">
        <w:rPr>
          <w:rFonts w:ascii="Times New Roman" w:hAnsi="Times New Roman"/>
          <w:sz w:val="24"/>
          <w:szCs w:val="24"/>
          <w:lang w:val="en-GB"/>
        </w:rPr>
        <w:t>1.8</w:t>
      </w:r>
      <w:r w:rsidRPr="007776D3">
        <w:rPr>
          <w:rFonts w:ascii="Times New Roman" w:hAnsi="Times New Roman"/>
          <w:sz w:val="24"/>
          <w:szCs w:val="24"/>
          <w:lang w:val="en-GB"/>
        </w:rPr>
        <w:t xml:space="preserve"> million. Therefore, Programme 2 spent </w:t>
      </w:r>
      <w:r w:rsidR="009944F6" w:rsidRPr="007776D3">
        <w:rPr>
          <w:rFonts w:ascii="Times New Roman" w:hAnsi="Times New Roman"/>
          <w:sz w:val="24"/>
          <w:szCs w:val="24"/>
          <w:lang w:val="en-GB"/>
        </w:rPr>
        <w:t>23.2</w:t>
      </w:r>
      <w:r w:rsidRPr="007776D3">
        <w:rPr>
          <w:rFonts w:ascii="Times New Roman" w:hAnsi="Times New Roman"/>
          <w:sz w:val="24"/>
          <w:szCs w:val="24"/>
          <w:lang w:val="en-GB"/>
        </w:rPr>
        <w:t>% of its budget as of 30 June 201</w:t>
      </w:r>
      <w:r w:rsidR="00D54A92" w:rsidRPr="007776D3">
        <w:rPr>
          <w:rFonts w:ascii="Times New Roman" w:hAnsi="Times New Roman"/>
          <w:sz w:val="24"/>
          <w:szCs w:val="24"/>
          <w:lang w:val="en-GB"/>
        </w:rPr>
        <w:t>6</w:t>
      </w:r>
      <w:r w:rsidRPr="007776D3">
        <w:rPr>
          <w:rFonts w:ascii="Times New Roman" w:hAnsi="Times New Roman"/>
          <w:sz w:val="24"/>
          <w:szCs w:val="24"/>
          <w:lang w:val="en-GB"/>
        </w:rPr>
        <w:t>.</w:t>
      </w:r>
    </w:p>
    <w:p w:rsidR="00D54A92" w:rsidRPr="007776D3" w:rsidRDefault="00D54A92" w:rsidP="007776D3">
      <w:pPr>
        <w:spacing w:line="360" w:lineRule="auto"/>
        <w:rPr>
          <w:rFonts w:ascii="Times New Roman" w:hAnsi="Times New Roman"/>
          <w:sz w:val="24"/>
          <w:szCs w:val="24"/>
          <w:lang w:val="en-GB"/>
        </w:rPr>
      </w:pPr>
    </w:p>
    <w:p w:rsidR="00EE23E7" w:rsidRPr="007776D3" w:rsidRDefault="00EE23E7" w:rsidP="007776D3">
      <w:pPr>
        <w:spacing w:line="360" w:lineRule="auto"/>
        <w:rPr>
          <w:rFonts w:ascii="Times New Roman" w:hAnsi="Times New Roman"/>
          <w:sz w:val="24"/>
          <w:szCs w:val="24"/>
          <w:lang w:val="en-US"/>
        </w:rPr>
      </w:pPr>
      <w:r w:rsidRPr="007776D3">
        <w:rPr>
          <w:rFonts w:ascii="Times New Roman" w:hAnsi="Times New Roman"/>
          <w:b/>
          <w:sz w:val="24"/>
          <w:szCs w:val="24"/>
          <w:lang w:val="en-GB"/>
        </w:rPr>
        <w:t>Table 1</w:t>
      </w:r>
      <w:r w:rsidR="00A46933" w:rsidRPr="007776D3">
        <w:rPr>
          <w:rFonts w:ascii="Times New Roman" w:hAnsi="Times New Roman"/>
          <w:b/>
          <w:sz w:val="24"/>
          <w:szCs w:val="24"/>
          <w:lang w:val="en-GB"/>
        </w:rPr>
        <w:t>3</w:t>
      </w:r>
      <w:r w:rsidRPr="007776D3">
        <w:rPr>
          <w:rFonts w:ascii="Times New Roman" w:hAnsi="Times New Roman"/>
          <w:b/>
          <w:sz w:val="24"/>
          <w:szCs w:val="24"/>
          <w:lang w:val="en-GB"/>
        </w:rPr>
        <w:t xml:space="preserve">: The financial performance for Programme 3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9"/>
        <w:gridCol w:w="3119"/>
        <w:gridCol w:w="2976"/>
      </w:tblGrid>
      <w:tr w:rsidR="00EE23E7" w:rsidRPr="007776D3" w:rsidTr="00625C25">
        <w:trPr>
          <w:trHeight w:val="300"/>
        </w:trPr>
        <w:tc>
          <w:tcPr>
            <w:tcW w:w="3539" w:type="dxa"/>
            <w:shd w:val="clear" w:color="auto" w:fill="D9D9D9"/>
          </w:tcPr>
          <w:p w:rsidR="00EE23E7" w:rsidRPr="007776D3" w:rsidRDefault="00EE23E7" w:rsidP="00EE23E7">
            <w:pPr>
              <w:rPr>
                <w:rFonts w:ascii="Times New Roman" w:hAnsi="Times New Roman"/>
                <w:b/>
                <w:sz w:val="24"/>
                <w:szCs w:val="24"/>
                <w:lang w:val="en-US"/>
              </w:rPr>
            </w:pPr>
            <w:r w:rsidRPr="007776D3">
              <w:rPr>
                <w:rFonts w:ascii="Times New Roman" w:hAnsi="Times New Roman"/>
                <w:b/>
                <w:sz w:val="24"/>
                <w:szCs w:val="24"/>
                <w:lang w:val="en-US"/>
              </w:rPr>
              <w:t>Allocation</w:t>
            </w:r>
          </w:p>
        </w:tc>
        <w:tc>
          <w:tcPr>
            <w:tcW w:w="3119" w:type="dxa"/>
            <w:shd w:val="clear" w:color="auto" w:fill="D9D9D9"/>
          </w:tcPr>
          <w:p w:rsidR="00EE23E7" w:rsidRPr="007776D3" w:rsidRDefault="00EE23E7" w:rsidP="00EE23E7">
            <w:pPr>
              <w:rPr>
                <w:rFonts w:ascii="Times New Roman" w:hAnsi="Times New Roman"/>
                <w:b/>
                <w:sz w:val="24"/>
                <w:szCs w:val="24"/>
                <w:lang w:val="en-US"/>
              </w:rPr>
            </w:pPr>
            <w:r w:rsidRPr="007776D3">
              <w:rPr>
                <w:rFonts w:ascii="Times New Roman" w:hAnsi="Times New Roman"/>
                <w:b/>
                <w:sz w:val="24"/>
                <w:szCs w:val="24"/>
                <w:lang w:val="en-US"/>
              </w:rPr>
              <w:t>Cost Drivers</w:t>
            </w:r>
          </w:p>
        </w:tc>
        <w:tc>
          <w:tcPr>
            <w:tcW w:w="2976" w:type="dxa"/>
            <w:shd w:val="clear" w:color="auto" w:fill="D9D9D9"/>
          </w:tcPr>
          <w:p w:rsidR="00EE23E7" w:rsidRPr="007776D3" w:rsidRDefault="00EE23E7" w:rsidP="00EE23E7">
            <w:pPr>
              <w:rPr>
                <w:rFonts w:ascii="Times New Roman" w:hAnsi="Times New Roman"/>
                <w:b/>
                <w:sz w:val="24"/>
                <w:szCs w:val="24"/>
                <w:lang w:val="en-US"/>
              </w:rPr>
            </w:pPr>
            <w:r w:rsidRPr="007776D3">
              <w:rPr>
                <w:rFonts w:ascii="Times New Roman" w:hAnsi="Times New Roman"/>
                <w:b/>
                <w:sz w:val="24"/>
                <w:szCs w:val="24"/>
                <w:lang w:val="en-US"/>
              </w:rPr>
              <w:t>Quarter 1 Targets</w:t>
            </w:r>
          </w:p>
        </w:tc>
      </w:tr>
      <w:tr w:rsidR="00EE23E7" w:rsidRPr="007776D3" w:rsidTr="00625C25">
        <w:tc>
          <w:tcPr>
            <w:tcW w:w="3539" w:type="dxa"/>
            <w:shd w:val="clear" w:color="auto" w:fill="auto"/>
          </w:tcPr>
          <w:p w:rsidR="00EE23E7" w:rsidRPr="007776D3" w:rsidRDefault="00EE23E7" w:rsidP="00EE23E7">
            <w:pPr>
              <w:rPr>
                <w:rFonts w:ascii="Times New Roman" w:hAnsi="Times New Roman"/>
                <w:sz w:val="24"/>
                <w:szCs w:val="24"/>
                <w:lang w:val="en-US"/>
              </w:rPr>
            </w:pPr>
            <w:r w:rsidRPr="007776D3">
              <w:rPr>
                <w:rFonts w:ascii="Times New Roman" w:hAnsi="Times New Roman"/>
                <w:sz w:val="24"/>
                <w:szCs w:val="24"/>
                <w:lang w:val="en-GB"/>
              </w:rPr>
              <w:t>R</w:t>
            </w:r>
            <w:r w:rsidR="00710440" w:rsidRPr="007776D3">
              <w:rPr>
                <w:rFonts w:ascii="Times New Roman" w:hAnsi="Times New Roman"/>
                <w:sz w:val="24"/>
                <w:szCs w:val="24"/>
                <w:lang w:val="en-GB"/>
              </w:rPr>
              <w:t>23</w:t>
            </w:r>
            <w:r w:rsidR="00D579ED" w:rsidRPr="007776D3">
              <w:rPr>
                <w:rFonts w:ascii="Times New Roman" w:hAnsi="Times New Roman"/>
                <w:sz w:val="24"/>
                <w:szCs w:val="24"/>
                <w:lang w:val="en-GB"/>
              </w:rPr>
              <w:t>.</w:t>
            </w:r>
            <w:r w:rsidR="00710440" w:rsidRPr="007776D3">
              <w:rPr>
                <w:rFonts w:ascii="Times New Roman" w:hAnsi="Times New Roman"/>
                <w:sz w:val="24"/>
                <w:szCs w:val="24"/>
                <w:lang w:val="en-GB"/>
              </w:rPr>
              <w:t>128</w:t>
            </w:r>
            <w:r w:rsidRPr="007776D3">
              <w:rPr>
                <w:rFonts w:ascii="Times New Roman" w:hAnsi="Times New Roman"/>
                <w:sz w:val="24"/>
                <w:szCs w:val="24"/>
                <w:lang w:val="en-GB"/>
              </w:rPr>
              <w:t xml:space="preserve"> million</w:t>
            </w:r>
            <w:r w:rsidRPr="007776D3">
              <w:rPr>
                <w:rFonts w:ascii="Times New Roman" w:hAnsi="Times New Roman"/>
                <w:sz w:val="24"/>
                <w:szCs w:val="24"/>
                <w:lang w:val="en-US"/>
              </w:rPr>
              <w:t xml:space="preserve"> </w:t>
            </w:r>
          </w:p>
          <w:p w:rsidR="00EE23E7" w:rsidRPr="007776D3" w:rsidRDefault="00832E10" w:rsidP="00045A6F">
            <w:pPr>
              <w:rPr>
                <w:rFonts w:ascii="Times New Roman" w:hAnsi="Times New Roman"/>
                <w:sz w:val="24"/>
                <w:szCs w:val="24"/>
                <w:lang w:val="en-US"/>
              </w:rPr>
            </w:pPr>
            <w:r w:rsidRPr="007776D3">
              <w:rPr>
                <w:rFonts w:ascii="Times New Roman" w:hAnsi="Times New Roman"/>
                <w:sz w:val="24"/>
                <w:szCs w:val="24"/>
                <w:lang w:val="en-US"/>
              </w:rPr>
              <w:t>(actual expenditure of R</w:t>
            </w:r>
            <w:r w:rsidR="00710440" w:rsidRPr="007776D3">
              <w:rPr>
                <w:rFonts w:ascii="Times New Roman" w:hAnsi="Times New Roman"/>
                <w:sz w:val="24"/>
                <w:szCs w:val="24"/>
                <w:lang w:val="en-US"/>
              </w:rPr>
              <w:t>4</w:t>
            </w:r>
            <w:r w:rsidR="00EF689A" w:rsidRPr="007776D3">
              <w:rPr>
                <w:rFonts w:ascii="Times New Roman" w:hAnsi="Times New Roman"/>
                <w:sz w:val="24"/>
                <w:szCs w:val="24"/>
                <w:lang w:val="en-US"/>
              </w:rPr>
              <w:t>.</w:t>
            </w:r>
            <w:r w:rsidR="00710440" w:rsidRPr="007776D3">
              <w:rPr>
                <w:rFonts w:ascii="Times New Roman" w:hAnsi="Times New Roman"/>
                <w:sz w:val="24"/>
                <w:szCs w:val="24"/>
                <w:lang w:val="en-US"/>
              </w:rPr>
              <w:t xml:space="preserve">607 </w:t>
            </w:r>
            <w:r w:rsidR="00045A6F">
              <w:rPr>
                <w:rFonts w:ascii="Times New Roman" w:hAnsi="Times New Roman"/>
                <w:sz w:val="24"/>
                <w:szCs w:val="24"/>
                <w:lang w:val="en-US"/>
              </w:rPr>
              <w:t xml:space="preserve">million </w:t>
            </w:r>
            <w:r w:rsidR="00EE23E7" w:rsidRPr="007776D3">
              <w:rPr>
                <w:rFonts w:ascii="Times New Roman" w:hAnsi="Times New Roman"/>
                <w:sz w:val="24"/>
                <w:szCs w:val="24"/>
                <w:lang w:val="en-US"/>
              </w:rPr>
              <w:t>&amp; under-expenditure of R</w:t>
            </w:r>
            <w:r w:rsidR="00710440" w:rsidRPr="007776D3">
              <w:rPr>
                <w:rFonts w:ascii="Times New Roman" w:hAnsi="Times New Roman"/>
                <w:sz w:val="24"/>
                <w:szCs w:val="24"/>
                <w:lang w:val="en-US"/>
              </w:rPr>
              <w:t>4 million</w:t>
            </w:r>
            <w:r w:rsidR="00EE23E7" w:rsidRPr="007776D3">
              <w:rPr>
                <w:rFonts w:ascii="Times New Roman" w:hAnsi="Times New Roman"/>
                <w:sz w:val="24"/>
                <w:szCs w:val="24"/>
                <w:lang w:val="en-US"/>
              </w:rPr>
              <w:t>)</w:t>
            </w:r>
          </w:p>
        </w:tc>
        <w:tc>
          <w:tcPr>
            <w:tcW w:w="3119" w:type="dxa"/>
            <w:shd w:val="clear" w:color="auto" w:fill="auto"/>
          </w:tcPr>
          <w:p w:rsidR="00EE23E7" w:rsidRPr="007776D3" w:rsidRDefault="00EE23E7" w:rsidP="00EE23E7">
            <w:pPr>
              <w:rPr>
                <w:rFonts w:ascii="Times New Roman" w:hAnsi="Times New Roman"/>
                <w:sz w:val="24"/>
                <w:szCs w:val="24"/>
                <w:lang w:val="en-US"/>
              </w:rPr>
            </w:pPr>
            <w:r w:rsidRPr="007776D3">
              <w:rPr>
                <w:rFonts w:ascii="Times New Roman" w:hAnsi="Times New Roman"/>
                <w:sz w:val="24"/>
                <w:szCs w:val="24"/>
                <w:lang w:val="en-US"/>
              </w:rPr>
              <w:t>Compensation of employees &amp; goods and services</w:t>
            </w:r>
          </w:p>
          <w:p w:rsidR="00EE23E7" w:rsidRPr="007776D3" w:rsidRDefault="00EE23E7" w:rsidP="00EE23E7">
            <w:pPr>
              <w:rPr>
                <w:rFonts w:ascii="Times New Roman" w:hAnsi="Times New Roman"/>
                <w:sz w:val="24"/>
                <w:szCs w:val="24"/>
                <w:lang w:val="en-US"/>
              </w:rPr>
            </w:pPr>
          </w:p>
        </w:tc>
        <w:tc>
          <w:tcPr>
            <w:tcW w:w="2976" w:type="dxa"/>
            <w:shd w:val="clear" w:color="auto" w:fill="auto"/>
          </w:tcPr>
          <w:p w:rsidR="00EE23E7" w:rsidRPr="007776D3" w:rsidRDefault="00710440" w:rsidP="00EE23E7">
            <w:pPr>
              <w:rPr>
                <w:rFonts w:ascii="Times New Roman" w:hAnsi="Times New Roman"/>
                <w:sz w:val="24"/>
                <w:szCs w:val="24"/>
                <w:lang w:val="en-US"/>
              </w:rPr>
            </w:pPr>
            <w:r w:rsidRPr="007776D3">
              <w:rPr>
                <w:rFonts w:ascii="Times New Roman" w:hAnsi="Times New Roman"/>
                <w:sz w:val="24"/>
                <w:szCs w:val="24"/>
                <w:lang w:val="en-US"/>
              </w:rPr>
              <w:t xml:space="preserve">9 </w:t>
            </w:r>
            <w:r w:rsidR="00F617D3" w:rsidRPr="007776D3">
              <w:rPr>
                <w:rFonts w:ascii="Times New Roman" w:hAnsi="Times New Roman"/>
                <w:sz w:val="24"/>
                <w:szCs w:val="24"/>
                <w:lang w:val="en-US"/>
              </w:rPr>
              <w:t>targets met (</w:t>
            </w:r>
            <w:r w:rsidRPr="007776D3">
              <w:rPr>
                <w:rFonts w:ascii="Times New Roman" w:hAnsi="Times New Roman"/>
                <w:sz w:val="24"/>
                <w:szCs w:val="24"/>
                <w:lang w:val="en-US"/>
              </w:rPr>
              <w:t>69</w:t>
            </w:r>
            <w:r w:rsidR="00EE23E7" w:rsidRPr="007776D3">
              <w:rPr>
                <w:rFonts w:ascii="Times New Roman" w:hAnsi="Times New Roman"/>
                <w:sz w:val="24"/>
                <w:szCs w:val="24"/>
                <w:lang w:val="en-US"/>
              </w:rPr>
              <w:t>%)</w:t>
            </w:r>
          </w:p>
        </w:tc>
      </w:tr>
    </w:tbl>
    <w:p w:rsidR="00EE23E7" w:rsidRPr="007776D3" w:rsidRDefault="00EE23E7" w:rsidP="00EE23E7">
      <w:pPr>
        <w:rPr>
          <w:rFonts w:ascii="Times New Roman" w:hAnsi="Times New Roman"/>
          <w:sz w:val="24"/>
          <w:szCs w:val="24"/>
          <w:lang w:val="en-US"/>
        </w:rPr>
      </w:pPr>
    </w:p>
    <w:p w:rsidR="00EE23E7" w:rsidRPr="007776D3" w:rsidRDefault="00710440" w:rsidP="007776D3">
      <w:pPr>
        <w:numPr>
          <w:ilvl w:val="0"/>
          <w:numId w:val="11"/>
        </w:numPr>
        <w:spacing w:line="360" w:lineRule="auto"/>
        <w:ind w:left="714" w:hanging="357"/>
        <w:jc w:val="both"/>
        <w:rPr>
          <w:rFonts w:ascii="Times New Roman" w:hAnsi="Times New Roman"/>
          <w:sz w:val="24"/>
          <w:szCs w:val="24"/>
          <w:lang w:val="en-GB"/>
        </w:rPr>
      </w:pPr>
      <w:r w:rsidRPr="007776D3">
        <w:rPr>
          <w:rFonts w:ascii="Times New Roman" w:hAnsi="Times New Roman"/>
          <w:sz w:val="24"/>
          <w:szCs w:val="24"/>
          <w:lang w:val="en-GB"/>
        </w:rPr>
        <w:t>9</w:t>
      </w:r>
      <w:r w:rsidR="009944F6" w:rsidRPr="007776D3">
        <w:rPr>
          <w:rFonts w:ascii="Times New Roman" w:hAnsi="Times New Roman"/>
          <w:sz w:val="24"/>
          <w:szCs w:val="24"/>
          <w:lang w:val="en-GB"/>
        </w:rPr>
        <w:t>/13</w:t>
      </w:r>
      <w:r w:rsidRPr="007776D3">
        <w:rPr>
          <w:rFonts w:ascii="Times New Roman" w:hAnsi="Times New Roman"/>
          <w:sz w:val="24"/>
          <w:szCs w:val="24"/>
          <w:lang w:val="en-GB"/>
        </w:rPr>
        <w:t xml:space="preserve"> </w:t>
      </w:r>
      <w:r w:rsidR="00EE23E7" w:rsidRPr="007776D3">
        <w:rPr>
          <w:rFonts w:ascii="Times New Roman" w:hAnsi="Times New Roman"/>
          <w:sz w:val="24"/>
          <w:szCs w:val="24"/>
          <w:lang w:val="en-GB"/>
        </w:rPr>
        <w:t>targets were achieved in this programme in the 1</w:t>
      </w:r>
      <w:r w:rsidR="00EE23E7" w:rsidRPr="007776D3">
        <w:rPr>
          <w:rFonts w:ascii="Times New Roman" w:hAnsi="Times New Roman"/>
          <w:sz w:val="24"/>
          <w:szCs w:val="24"/>
          <w:vertAlign w:val="superscript"/>
          <w:lang w:val="en-GB"/>
        </w:rPr>
        <w:t>st</w:t>
      </w:r>
      <w:r w:rsidRPr="007776D3">
        <w:rPr>
          <w:rFonts w:ascii="Times New Roman" w:hAnsi="Times New Roman"/>
          <w:sz w:val="24"/>
          <w:szCs w:val="24"/>
          <w:lang w:val="en-GB"/>
        </w:rPr>
        <w:t xml:space="preserve"> quarter of 2016/17</w:t>
      </w:r>
      <w:r w:rsidR="00EE23E7" w:rsidRPr="007776D3">
        <w:rPr>
          <w:rFonts w:ascii="Times New Roman" w:hAnsi="Times New Roman"/>
          <w:sz w:val="24"/>
          <w:szCs w:val="24"/>
          <w:lang w:val="en-GB"/>
        </w:rPr>
        <w:t>.</w:t>
      </w:r>
    </w:p>
    <w:p w:rsidR="00EE23E7" w:rsidRPr="007776D3" w:rsidRDefault="00EE23E7" w:rsidP="007776D3">
      <w:pPr>
        <w:numPr>
          <w:ilvl w:val="0"/>
          <w:numId w:val="11"/>
        </w:numPr>
        <w:spacing w:line="360" w:lineRule="auto"/>
        <w:ind w:left="714" w:hanging="357"/>
        <w:jc w:val="both"/>
        <w:rPr>
          <w:rFonts w:ascii="Times New Roman" w:hAnsi="Times New Roman"/>
          <w:sz w:val="24"/>
          <w:szCs w:val="24"/>
          <w:lang w:val="en-GB"/>
        </w:rPr>
      </w:pPr>
      <w:r w:rsidRPr="007776D3">
        <w:rPr>
          <w:rFonts w:ascii="Times New Roman" w:hAnsi="Times New Roman"/>
          <w:sz w:val="24"/>
          <w:szCs w:val="24"/>
          <w:lang w:val="en-GB"/>
        </w:rPr>
        <w:t>Out of the total planned budget projections of R</w:t>
      </w:r>
      <w:r w:rsidR="009944F6" w:rsidRPr="007776D3">
        <w:rPr>
          <w:rFonts w:ascii="Times New Roman" w:hAnsi="Times New Roman"/>
          <w:sz w:val="24"/>
          <w:szCs w:val="24"/>
          <w:lang w:val="en-GB"/>
        </w:rPr>
        <w:t>23.128</w:t>
      </w:r>
      <w:r w:rsidRPr="007776D3">
        <w:rPr>
          <w:rFonts w:ascii="Times New Roman" w:hAnsi="Times New Roman"/>
          <w:sz w:val="24"/>
          <w:szCs w:val="24"/>
          <w:lang w:val="en-GB"/>
        </w:rPr>
        <w:t xml:space="preserve"> million, the actual expenditure was R</w:t>
      </w:r>
      <w:r w:rsidR="009944F6" w:rsidRPr="007776D3">
        <w:rPr>
          <w:rFonts w:ascii="Times New Roman" w:hAnsi="Times New Roman"/>
          <w:sz w:val="24"/>
          <w:szCs w:val="24"/>
          <w:lang w:val="en-GB"/>
        </w:rPr>
        <w:t xml:space="preserve"> 4.607</w:t>
      </w:r>
      <w:r w:rsidR="00045A6F">
        <w:rPr>
          <w:rFonts w:ascii="Times New Roman" w:hAnsi="Times New Roman"/>
          <w:sz w:val="24"/>
          <w:szCs w:val="24"/>
          <w:lang w:val="en-GB"/>
        </w:rPr>
        <w:t xml:space="preserve"> million</w:t>
      </w:r>
      <w:r w:rsidRPr="007776D3">
        <w:rPr>
          <w:rFonts w:ascii="Times New Roman" w:hAnsi="Times New Roman"/>
          <w:sz w:val="24"/>
          <w:szCs w:val="24"/>
          <w:lang w:val="en-GB"/>
        </w:rPr>
        <w:t xml:space="preserve">, with an </w:t>
      </w:r>
      <w:r w:rsidR="009944F6" w:rsidRPr="007776D3">
        <w:rPr>
          <w:rFonts w:ascii="Times New Roman" w:hAnsi="Times New Roman"/>
          <w:sz w:val="24"/>
          <w:szCs w:val="24"/>
          <w:lang w:val="en-GB"/>
        </w:rPr>
        <w:t>over</w:t>
      </w:r>
      <w:r w:rsidRPr="007776D3">
        <w:rPr>
          <w:rFonts w:ascii="Times New Roman" w:hAnsi="Times New Roman"/>
          <w:sz w:val="24"/>
          <w:szCs w:val="24"/>
          <w:lang w:val="en-GB"/>
        </w:rPr>
        <w:t xml:space="preserve">-expenditure of R </w:t>
      </w:r>
      <w:r w:rsidR="009944F6" w:rsidRPr="007776D3">
        <w:rPr>
          <w:rFonts w:ascii="Times New Roman" w:hAnsi="Times New Roman"/>
          <w:sz w:val="24"/>
          <w:szCs w:val="24"/>
          <w:lang w:val="en-GB"/>
        </w:rPr>
        <w:t>4 000</w:t>
      </w:r>
      <w:r w:rsidRPr="007776D3">
        <w:rPr>
          <w:rFonts w:ascii="Times New Roman" w:hAnsi="Times New Roman"/>
          <w:sz w:val="24"/>
          <w:szCs w:val="24"/>
          <w:lang w:val="en-GB"/>
        </w:rPr>
        <w:t xml:space="preserve">. Therefore, Programme 3 spent </w:t>
      </w:r>
      <w:r w:rsidR="009944F6" w:rsidRPr="007776D3">
        <w:rPr>
          <w:rFonts w:ascii="Times New Roman" w:hAnsi="Times New Roman"/>
          <w:sz w:val="24"/>
          <w:szCs w:val="24"/>
          <w:lang w:val="en-GB"/>
        </w:rPr>
        <w:t xml:space="preserve">24.8% </w:t>
      </w:r>
      <w:r w:rsidRPr="007776D3">
        <w:rPr>
          <w:rFonts w:ascii="Times New Roman" w:hAnsi="Times New Roman"/>
          <w:sz w:val="24"/>
          <w:szCs w:val="24"/>
          <w:lang w:val="en-GB"/>
        </w:rPr>
        <w:t>of its budget as of 30 June 201</w:t>
      </w:r>
      <w:r w:rsidR="00D54A92" w:rsidRPr="007776D3">
        <w:rPr>
          <w:rFonts w:ascii="Times New Roman" w:hAnsi="Times New Roman"/>
          <w:sz w:val="24"/>
          <w:szCs w:val="24"/>
          <w:lang w:val="en-GB"/>
        </w:rPr>
        <w:t>6</w:t>
      </w:r>
      <w:r w:rsidRPr="007776D3">
        <w:rPr>
          <w:rFonts w:ascii="Times New Roman" w:hAnsi="Times New Roman"/>
          <w:sz w:val="24"/>
          <w:szCs w:val="24"/>
          <w:lang w:val="en-GB"/>
        </w:rPr>
        <w:t>.</w:t>
      </w:r>
    </w:p>
    <w:p w:rsidR="00EE23E7" w:rsidRPr="007776D3" w:rsidRDefault="00EE23E7" w:rsidP="007776D3">
      <w:pPr>
        <w:numPr>
          <w:ilvl w:val="1"/>
          <w:numId w:val="30"/>
        </w:numPr>
        <w:spacing w:line="360" w:lineRule="auto"/>
        <w:rPr>
          <w:rFonts w:ascii="Times New Roman" w:hAnsi="Times New Roman"/>
          <w:b/>
          <w:sz w:val="24"/>
          <w:szCs w:val="24"/>
          <w:lang w:val="en-GB"/>
        </w:rPr>
      </w:pPr>
      <w:r w:rsidRPr="007776D3">
        <w:rPr>
          <w:rFonts w:ascii="Times New Roman" w:hAnsi="Times New Roman"/>
          <w:b/>
          <w:sz w:val="24"/>
          <w:szCs w:val="24"/>
          <w:lang w:val="en-GB"/>
        </w:rPr>
        <w:t>201</w:t>
      </w:r>
      <w:r w:rsidR="00D54A92" w:rsidRPr="007776D3">
        <w:rPr>
          <w:rFonts w:ascii="Times New Roman" w:hAnsi="Times New Roman"/>
          <w:b/>
          <w:sz w:val="24"/>
          <w:szCs w:val="24"/>
          <w:lang w:val="en-GB"/>
        </w:rPr>
        <w:t>6</w:t>
      </w:r>
      <w:r w:rsidRPr="007776D3">
        <w:rPr>
          <w:rFonts w:ascii="Times New Roman" w:hAnsi="Times New Roman"/>
          <w:b/>
          <w:sz w:val="24"/>
          <w:szCs w:val="24"/>
          <w:lang w:val="en-GB"/>
        </w:rPr>
        <w:t>/1</w:t>
      </w:r>
      <w:r w:rsidR="00D54A92" w:rsidRPr="007776D3">
        <w:rPr>
          <w:rFonts w:ascii="Times New Roman" w:hAnsi="Times New Roman"/>
          <w:b/>
          <w:sz w:val="24"/>
          <w:szCs w:val="24"/>
          <w:lang w:val="en-GB"/>
        </w:rPr>
        <w:t>7</w:t>
      </w:r>
      <w:r w:rsidRPr="007776D3">
        <w:rPr>
          <w:rFonts w:ascii="Times New Roman" w:hAnsi="Times New Roman"/>
          <w:b/>
          <w:sz w:val="24"/>
          <w:szCs w:val="24"/>
          <w:lang w:val="en-GB"/>
        </w:rPr>
        <w:t xml:space="preserve"> MTEF financial allocations</w:t>
      </w:r>
    </w:p>
    <w:p w:rsidR="00EE23E7" w:rsidRPr="007776D3" w:rsidRDefault="00EE23E7" w:rsidP="007776D3">
      <w:pPr>
        <w:spacing w:line="360" w:lineRule="auto"/>
        <w:rPr>
          <w:rFonts w:ascii="Times New Roman" w:hAnsi="Times New Roman"/>
          <w:sz w:val="24"/>
          <w:szCs w:val="24"/>
          <w:lang w:val="en-GB"/>
        </w:rPr>
      </w:pPr>
    </w:p>
    <w:p w:rsidR="00EE23E7" w:rsidRPr="007776D3" w:rsidRDefault="00EE23E7" w:rsidP="007776D3">
      <w:pPr>
        <w:spacing w:line="360" w:lineRule="auto"/>
        <w:jc w:val="both"/>
        <w:rPr>
          <w:rFonts w:ascii="Times New Roman" w:hAnsi="Times New Roman"/>
          <w:sz w:val="24"/>
          <w:szCs w:val="24"/>
          <w:lang w:val="en-GB"/>
        </w:rPr>
      </w:pPr>
      <w:r w:rsidRPr="007776D3">
        <w:rPr>
          <w:rFonts w:ascii="Times New Roman" w:hAnsi="Times New Roman"/>
          <w:sz w:val="24"/>
          <w:szCs w:val="24"/>
          <w:lang w:val="en-GB"/>
        </w:rPr>
        <w:t>The Department indicated that it requires adequate funding in order to function optimally and that the current resource allocation was insufficient.</w:t>
      </w:r>
    </w:p>
    <w:p w:rsidR="007776D3" w:rsidRPr="007776D3" w:rsidRDefault="007776D3" w:rsidP="007776D3">
      <w:pPr>
        <w:spacing w:line="360" w:lineRule="auto"/>
        <w:jc w:val="both"/>
        <w:rPr>
          <w:rFonts w:ascii="Times New Roman" w:hAnsi="Times New Roman"/>
          <w:sz w:val="24"/>
          <w:szCs w:val="24"/>
          <w:lang w:val="en-GB"/>
        </w:rPr>
      </w:pPr>
    </w:p>
    <w:p w:rsidR="00EE23E7" w:rsidRPr="007776D3" w:rsidRDefault="00EE23E7" w:rsidP="007776D3">
      <w:pPr>
        <w:numPr>
          <w:ilvl w:val="1"/>
          <w:numId w:val="30"/>
        </w:numPr>
        <w:spacing w:line="360" w:lineRule="auto"/>
        <w:rPr>
          <w:rFonts w:ascii="Times New Roman" w:hAnsi="Times New Roman"/>
          <w:b/>
          <w:sz w:val="24"/>
          <w:szCs w:val="24"/>
          <w:lang w:val="en-GB"/>
        </w:rPr>
      </w:pPr>
      <w:r w:rsidRPr="007776D3">
        <w:rPr>
          <w:rFonts w:ascii="Times New Roman" w:hAnsi="Times New Roman"/>
          <w:b/>
          <w:sz w:val="24"/>
          <w:szCs w:val="24"/>
          <w:lang w:val="en-GB"/>
        </w:rPr>
        <w:t>Concluding comments on financial performance</w:t>
      </w:r>
    </w:p>
    <w:p w:rsidR="00EE23E7" w:rsidRPr="007776D3" w:rsidRDefault="00EE23E7" w:rsidP="007776D3">
      <w:pPr>
        <w:spacing w:line="360" w:lineRule="auto"/>
        <w:rPr>
          <w:rFonts w:ascii="Times New Roman" w:hAnsi="Times New Roman"/>
          <w:sz w:val="24"/>
          <w:szCs w:val="24"/>
          <w:lang w:val="en-GB"/>
        </w:rPr>
      </w:pPr>
    </w:p>
    <w:p w:rsidR="00EE23E7" w:rsidRPr="007776D3" w:rsidRDefault="00EE23E7" w:rsidP="007776D3">
      <w:pPr>
        <w:spacing w:line="360" w:lineRule="auto"/>
        <w:jc w:val="both"/>
        <w:rPr>
          <w:rFonts w:ascii="Times New Roman" w:hAnsi="Times New Roman"/>
          <w:sz w:val="24"/>
          <w:szCs w:val="24"/>
          <w:lang w:val="en-GB"/>
        </w:rPr>
      </w:pPr>
      <w:r w:rsidRPr="007776D3">
        <w:rPr>
          <w:rFonts w:ascii="Times New Roman" w:hAnsi="Times New Roman"/>
          <w:sz w:val="24"/>
          <w:szCs w:val="24"/>
          <w:lang w:val="en-GB"/>
        </w:rPr>
        <w:t xml:space="preserve">The Committee concurs with the findings of the AGSA and the relevant recommendations </w:t>
      </w:r>
      <w:r w:rsidR="00EF689A" w:rsidRPr="007776D3">
        <w:rPr>
          <w:rFonts w:ascii="Times New Roman" w:hAnsi="Times New Roman"/>
          <w:sz w:val="24"/>
          <w:szCs w:val="24"/>
          <w:lang w:val="en-GB"/>
        </w:rPr>
        <w:t xml:space="preserve">made </w:t>
      </w:r>
      <w:r w:rsidRPr="007776D3">
        <w:rPr>
          <w:rFonts w:ascii="Times New Roman" w:hAnsi="Times New Roman"/>
          <w:sz w:val="24"/>
          <w:szCs w:val="24"/>
          <w:lang w:val="en-GB"/>
        </w:rPr>
        <w:t xml:space="preserve">in this regard. </w:t>
      </w:r>
      <w:r w:rsidR="009944F6" w:rsidRPr="007776D3">
        <w:rPr>
          <w:rFonts w:ascii="Times New Roman" w:hAnsi="Times New Roman"/>
          <w:sz w:val="24"/>
          <w:szCs w:val="24"/>
          <w:lang w:val="en-GB"/>
        </w:rPr>
        <w:t>The Department manages to</w:t>
      </w:r>
      <w:r w:rsidR="007A7B91" w:rsidRPr="007776D3">
        <w:rPr>
          <w:rFonts w:ascii="Times New Roman" w:hAnsi="Times New Roman"/>
          <w:sz w:val="24"/>
          <w:szCs w:val="24"/>
          <w:lang w:val="en-GB"/>
        </w:rPr>
        <w:t xml:space="preserve"> spend its budget but is unable to efficiently deliver on targets within its core programmes which is largely reliant on competent staff to deliver. Most of the expenditure incurred is for CoE, Goods and Services and Capital payments. The issue raised by Treasury in terms of the CoE and the strained placed on the Department’s fiscus is concerning.</w:t>
      </w:r>
    </w:p>
    <w:p w:rsidR="00EF689A" w:rsidRPr="007776D3" w:rsidRDefault="00EF689A" w:rsidP="007776D3">
      <w:pPr>
        <w:spacing w:line="360" w:lineRule="auto"/>
        <w:rPr>
          <w:rFonts w:ascii="Times New Roman" w:hAnsi="Times New Roman"/>
          <w:sz w:val="24"/>
          <w:szCs w:val="24"/>
          <w:lang w:val="en-GB"/>
        </w:rPr>
      </w:pPr>
    </w:p>
    <w:p w:rsidR="00EE23E7" w:rsidRPr="00045A6F" w:rsidRDefault="00EE23E7" w:rsidP="00045A6F">
      <w:pPr>
        <w:pStyle w:val="ListParagraph"/>
        <w:numPr>
          <w:ilvl w:val="0"/>
          <w:numId w:val="15"/>
        </w:numPr>
        <w:spacing w:line="360" w:lineRule="auto"/>
        <w:rPr>
          <w:rFonts w:ascii="Times New Roman" w:hAnsi="Times New Roman"/>
          <w:b/>
          <w:sz w:val="24"/>
          <w:szCs w:val="24"/>
          <w:lang w:val="en-GB"/>
        </w:rPr>
      </w:pPr>
      <w:r w:rsidRPr="00045A6F">
        <w:rPr>
          <w:rFonts w:ascii="Times New Roman" w:hAnsi="Times New Roman"/>
          <w:b/>
          <w:sz w:val="24"/>
          <w:szCs w:val="24"/>
          <w:lang w:val="en-GB"/>
        </w:rPr>
        <w:t>Overview and assessment of service delivery performance</w:t>
      </w:r>
    </w:p>
    <w:p w:rsidR="00EE23E7" w:rsidRPr="007776D3" w:rsidRDefault="00EE23E7" w:rsidP="007776D3">
      <w:pPr>
        <w:spacing w:line="360" w:lineRule="auto"/>
        <w:rPr>
          <w:rFonts w:ascii="Times New Roman" w:hAnsi="Times New Roman"/>
          <w:b/>
          <w:sz w:val="24"/>
          <w:szCs w:val="24"/>
          <w:lang w:val="en-GB"/>
        </w:rPr>
      </w:pPr>
    </w:p>
    <w:p w:rsidR="00EE23E7" w:rsidRPr="007776D3" w:rsidRDefault="00EE23E7" w:rsidP="007776D3">
      <w:pPr>
        <w:numPr>
          <w:ilvl w:val="1"/>
          <w:numId w:val="26"/>
        </w:numPr>
        <w:spacing w:line="360" w:lineRule="auto"/>
        <w:rPr>
          <w:rFonts w:ascii="Times New Roman" w:hAnsi="Times New Roman"/>
          <w:b/>
          <w:sz w:val="24"/>
          <w:szCs w:val="24"/>
          <w:lang w:val="en-GB"/>
        </w:rPr>
      </w:pPr>
      <w:r w:rsidRPr="007776D3">
        <w:rPr>
          <w:rFonts w:ascii="Times New Roman" w:hAnsi="Times New Roman"/>
          <w:b/>
          <w:sz w:val="24"/>
          <w:szCs w:val="24"/>
          <w:lang w:val="en-GB"/>
        </w:rPr>
        <w:t xml:space="preserve"> Service delivery performance for 201</w:t>
      </w:r>
      <w:r w:rsidR="00D54A92" w:rsidRPr="007776D3">
        <w:rPr>
          <w:rFonts w:ascii="Times New Roman" w:hAnsi="Times New Roman"/>
          <w:b/>
          <w:sz w:val="24"/>
          <w:szCs w:val="24"/>
          <w:lang w:val="en-GB"/>
        </w:rPr>
        <w:t>5</w:t>
      </w:r>
      <w:r w:rsidRPr="007776D3">
        <w:rPr>
          <w:rFonts w:ascii="Times New Roman" w:hAnsi="Times New Roman"/>
          <w:b/>
          <w:sz w:val="24"/>
          <w:szCs w:val="24"/>
          <w:lang w:val="en-GB"/>
        </w:rPr>
        <w:t>/1</w:t>
      </w:r>
      <w:r w:rsidR="00D54A92" w:rsidRPr="007776D3">
        <w:rPr>
          <w:rFonts w:ascii="Times New Roman" w:hAnsi="Times New Roman"/>
          <w:b/>
          <w:sz w:val="24"/>
          <w:szCs w:val="24"/>
          <w:lang w:val="en-GB"/>
        </w:rPr>
        <w:t>6</w:t>
      </w:r>
      <w:r w:rsidRPr="007776D3">
        <w:rPr>
          <w:rFonts w:ascii="Times New Roman" w:hAnsi="Times New Roman"/>
          <w:b/>
          <w:sz w:val="24"/>
          <w:szCs w:val="24"/>
          <w:lang w:val="en-GB"/>
        </w:rPr>
        <w:t xml:space="preserve"> </w:t>
      </w:r>
    </w:p>
    <w:p w:rsidR="00EE23E7" w:rsidRPr="007776D3" w:rsidRDefault="00EE23E7" w:rsidP="007776D3">
      <w:pPr>
        <w:spacing w:line="360" w:lineRule="auto"/>
        <w:rPr>
          <w:rFonts w:ascii="Times New Roman" w:hAnsi="Times New Roman"/>
          <w:b/>
          <w:sz w:val="24"/>
          <w:szCs w:val="24"/>
          <w:lang w:val="en-GB"/>
        </w:rPr>
      </w:pPr>
    </w:p>
    <w:p w:rsidR="00EE23E7" w:rsidRPr="007776D3" w:rsidRDefault="00EE23E7" w:rsidP="007776D3">
      <w:pPr>
        <w:spacing w:line="360" w:lineRule="auto"/>
        <w:rPr>
          <w:rFonts w:ascii="Times New Roman" w:hAnsi="Times New Roman"/>
          <w:b/>
          <w:sz w:val="24"/>
          <w:szCs w:val="24"/>
          <w:lang w:val="en-GB"/>
        </w:rPr>
      </w:pPr>
      <w:r w:rsidRPr="007776D3">
        <w:rPr>
          <w:rFonts w:ascii="Times New Roman" w:hAnsi="Times New Roman"/>
          <w:b/>
          <w:sz w:val="24"/>
          <w:szCs w:val="24"/>
          <w:lang w:val="en-GB"/>
        </w:rPr>
        <w:t>Table 14: Overall Performance</w:t>
      </w:r>
      <w:r w:rsidR="00045A6F">
        <w:rPr>
          <w:rFonts w:ascii="Times New Roman" w:hAnsi="Times New Roman"/>
          <w:b/>
          <w:sz w:val="24"/>
          <w:szCs w:val="24"/>
          <w:lang w:val="en-GB"/>
        </w:rPr>
        <w:t xml:space="preserve"> of the Department for 2015/16</w:t>
      </w:r>
    </w:p>
    <w:p w:rsidR="00EE23E7" w:rsidRPr="007776D3" w:rsidRDefault="00EE23E7" w:rsidP="007776D3">
      <w:pPr>
        <w:spacing w:line="360" w:lineRule="auto"/>
        <w:rPr>
          <w:rFonts w:ascii="Times New Roman" w:hAnsi="Times New Roman"/>
          <w:b/>
          <w:sz w:val="24"/>
          <w:szCs w:val="24"/>
          <w:lang w:val="en-GB"/>
        </w:rPr>
      </w:pPr>
    </w:p>
    <w:tbl>
      <w:tblPr>
        <w:tblW w:w="50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20" w:firstRow="1" w:lastRow="0" w:firstColumn="0" w:lastColumn="0" w:noHBand="0" w:noVBand="1"/>
      </w:tblPr>
      <w:tblGrid>
        <w:gridCol w:w="1555"/>
        <w:gridCol w:w="1785"/>
        <w:gridCol w:w="1159"/>
        <w:gridCol w:w="1159"/>
        <w:gridCol w:w="985"/>
        <w:gridCol w:w="1159"/>
        <w:gridCol w:w="1108"/>
        <w:gridCol w:w="1017"/>
      </w:tblGrid>
      <w:tr w:rsidR="00EE23E7" w:rsidRPr="00D54AC1" w:rsidTr="007776D3">
        <w:trPr>
          <w:trHeight w:val="505"/>
        </w:trPr>
        <w:tc>
          <w:tcPr>
            <w:tcW w:w="783" w:type="pct"/>
            <w:shd w:val="clear" w:color="auto" w:fill="D9D9D9"/>
            <w:tcMar>
              <w:top w:w="15" w:type="dxa"/>
              <w:left w:w="108" w:type="dxa"/>
              <w:bottom w:w="0" w:type="dxa"/>
              <w:right w:w="108" w:type="dxa"/>
            </w:tcMar>
            <w:hideMark/>
          </w:tcPr>
          <w:p w:rsidR="00EE23E7" w:rsidRPr="00D54AC1" w:rsidRDefault="00EE23E7" w:rsidP="00EE23E7">
            <w:pPr>
              <w:rPr>
                <w:rFonts w:ascii="Times New Roman" w:hAnsi="Times New Roman"/>
                <w:b/>
                <w:sz w:val="22"/>
                <w:szCs w:val="22"/>
                <w:lang w:val="en-GB"/>
              </w:rPr>
            </w:pPr>
            <w:r w:rsidRPr="00D54AC1">
              <w:rPr>
                <w:rFonts w:ascii="Times New Roman" w:hAnsi="Times New Roman"/>
                <w:b/>
                <w:bCs/>
                <w:sz w:val="22"/>
                <w:szCs w:val="22"/>
                <w:lang w:val="en-GB"/>
              </w:rPr>
              <w:t xml:space="preserve">Programmes </w:t>
            </w:r>
          </w:p>
        </w:tc>
        <w:tc>
          <w:tcPr>
            <w:tcW w:w="899" w:type="pct"/>
            <w:shd w:val="clear" w:color="auto" w:fill="D9D9D9"/>
            <w:tcMar>
              <w:top w:w="15" w:type="dxa"/>
              <w:left w:w="108" w:type="dxa"/>
              <w:bottom w:w="0" w:type="dxa"/>
              <w:right w:w="108" w:type="dxa"/>
            </w:tcMar>
            <w:hideMark/>
          </w:tcPr>
          <w:p w:rsidR="00EE23E7" w:rsidRPr="00D54AC1" w:rsidRDefault="00EE23E7" w:rsidP="00EE23E7">
            <w:pPr>
              <w:rPr>
                <w:rFonts w:ascii="Times New Roman" w:hAnsi="Times New Roman"/>
                <w:b/>
                <w:sz w:val="22"/>
                <w:szCs w:val="22"/>
                <w:lang w:val="en-GB"/>
              </w:rPr>
            </w:pPr>
            <w:r w:rsidRPr="00D54AC1">
              <w:rPr>
                <w:rFonts w:ascii="Times New Roman" w:hAnsi="Times New Roman"/>
                <w:b/>
                <w:bCs/>
                <w:sz w:val="22"/>
                <w:szCs w:val="22"/>
                <w:lang w:val="en-GB"/>
              </w:rPr>
              <w:t>Programmes Name</w:t>
            </w:r>
          </w:p>
        </w:tc>
        <w:tc>
          <w:tcPr>
            <w:tcW w:w="584" w:type="pct"/>
            <w:shd w:val="clear" w:color="auto" w:fill="D9D9D9"/>
            <w:tcMar>
              <w:top w:w="15" w:type="dxa"/>
              <w:left w:w="108" w:type="dxa"/>
              <w:bottom w:w="0" w:type="dxa"/>
              <w:right w:w="108" w:type="dxa"/>
            </w:tcMar>
            <w:hideMark/>
          </w:tcPr>
          <w:p w:rsidR="00EE23E7" w:rsidRPr="00D54AC1" w:rsidRDefault="00EE23E7" w:rsidP="00EE23E7">
            <w:pPr>
              <w:rPr>
                <w:rFonts w:ascii="Times New Roman" w:hAnsi="Times New Roman"/>
                <w:b/>
                <w:sz w:val="22"/>
                <w:szCs w:val="22"/>
                <w:lang w:val="en-GB"/>
              </w:rPr>
            </w:pPr>
            <w:r w:rsidRPr="00D54AC1">
              <w:rPr>
                <w:rFonts w:ascii="Times New Roman" w:hAnsi="Times New Roman"/>
                <w:b/>
                <w:bCs/>
                <w:sz w:val="22"/>
                <w:szCs w:val="22"/>
                <w:lang w:val="en-GB"/>
              </w:rPr>
              <w:t>Targets Achieved</w:t>
            </w:r>
          </w:p>
        </w:tc>
        <w:tc>
          <w:tcPr>
            <w:tcW w:w="584" w:type="pct"/>
            <w:shd w:val="clear" w:color="auto" w:fill="D9D9D9"/>
            <w:tcMar>
              <w:top w:w="15" w:type="dxa"/>
              <w:left w:w="108" w:type="dxa"/>
              <w:bottom w:w="0" w:type="dxa"/>
              <w:right w:w="108" w:type="dxa"/>
            </w:tcMar>
            <w:hideMark/>
          </w:tcPr>
          <w:p w:rsidR="00EE23E7" w:rsidRPr="00D54AC1" w:rsidRDefault="00EE23E7" w:rsidP="00EE23E7">
            <w:pPr>
              <w:rPr>
                <w:rFonts w:ascii="Times New Roman" w:hAnsi="Times New Roman"/>
                <w:b/>
                <w:sz w:val="22"/>
                <w:szCs w:val="22"/>
                <w:lang w:val="en-GB"/>
              </w:rPr>
            </w:pPr>
            <w:r w:rsidRPr="00D54AC1">
              <w:rPr>
                <w:rFonts w:ascii="Times New Roman" w:hAnsi="Times New Roman"/>
                <w:b/>
                <w:bCs/>
                <w:sz w:val="22"/>
                <w:szCs w:val="22"/>
                <w:lang w:val="en-GB"/>
              </w:rPr>
              <w:t>Targets Not Achieved</w:t>
            </w:r>
          </w:p>
        </w:tc>
        <w:tc>
          <w:tcPr>
            <w:tcW w:w="496" w:type="pct"/>
            <w:shd w:val="clear" w:color="auto" w:fill="D9D9D9"/>
            <w:tcMar>
              <w:top w:w="15" w:type="dxa"/>
              <w:left w:w="108" w:type="dxa"/>
              <w:bottom w:w="0" w:type="dxa"/>
              <w:right w:w="108" w:type="dxa"/>
            </w:tcMar>
            <w:hideMark/>
          </w:tcPr>
          <w:p w:rsidR="00EE23E7" w:rsidRPr="00D54AC1" w:rsidRDefault="00EE23E7" w:rsidP="00EE23E7">
            <w:pPr>
              <w:rPr>
                <w:rFonts w:ascii="Times New Roman" w:hAnsi="Times New Roman"/>
                <w:b/>
                <w:sz w:val="22"/>
                <w:szCs w:val="22"/>
                <w:lang w:val="en-GB"/>
              </w:rPr>
            </w:pPr>
            <w:r w:rsidRPr="00D54AC1">
              <w:rPr>
                <w:rFonts w:ascii="Times New Roman" w:hAnsi="Times New Roman"/>
                <w:b/>
                <w:bCs/>
                <w:sz w:val="22"/>
                <w:szCs w:val="22"/>
                <w:lang w:val="en-GB"/>
              </w:rPr>
              <w:t>Total targets</w:t>
            </w:r>
          </w:p>
        </w:tc>
        <w:tc>
          <w:tcPr>
            <w:tcW w:w="584" w:type="pct"/>
            <w:shd w:val="clear" w:color="auto" w:fill="D9D9D9"/>
            <w:tcMar>
              <w:top w:w="15" w:type="dxa"/>
              <w:left w:w="108" w:type="dxa"/>
              <w:bottom w:w="0" w:type="dxa"/>
              <w:right w:w="108" w:type="dxa"/>
            </w:tcMar>
            <w:hideMark/>
          </w:tcPr>
          <w:p w:rsidR="00EE23E7" w:rsidRPr="00D54AC1" w:rsidRDefault="00EE23E7" w:rsidP="00EE23E7">
            <w:pPr>
              <w:rPr>
                <w:rFonts w:ascii="Times New Roman" w:hAnsi="Times New Roman"/>
                <w:b/>
                <w:sz w:val="22"/>
                <w:szCs w:val="22"/>
                <w:lang w:val="en-GB"/>
              </w:rPr>
            </w:pPr>
            <w:r w:rsidRPr="00D54AC1">
              <w:rPr>
                <w:rFonts w:ascii="Times New Roman" w:hAnsi="Times New Roman"/>
                <w:b/>
                <w:bCs/>
                <w:sz w:val="22"/>
                <w:szCs w:val="22"/>
                <w:lang w:val="en-GB"/>
              </w:rPr>
              <w:t>% of targets Achieved</w:t>
            </w:r>
          </w:p>
        </w:tc>
        <w:tc>
          <w:tcPr>
            <w:tcW w:w="558" w:type="pct"/>
            <w:shd w:val="clear" w:color="auto" w:fill="D9D9D9"/>
            <w:tcMar>
              <w:top w:w="15" w:type="dxa"/>
              <w:left w:w="108" w:type="dxa"/>
              <w:bottom w:w="0" w:type="dxa"/>
              <w:right w:w="108" w:type="dxa"/>
            </w:tcMar>
            <w:hideMark/>
          </w:tcPr>
          <w:p w:rsidR="00EE23E7" w:rsidRPr="00D54AC1" w:rsidRDefault="00EE23E7" w:rsidP="00EE23E7">
            <w:pPr>
              <w:rPr>
                <w:rFonts w:ascii="Times New Roman" w:hAnsi="Times New Roman"/>
                <w:b/>
                <w:sz w:val="22"/>
                <w:szCs w:val="22"/>
                <w:lang w:val="en-GB"/>
              </w:rPr>
            </w:pPr>
            <w:r w:rsidRPr="00D54AC1">
              <w:rPr>
                <w:rFonts w:ascii="Times New Roman" w:hAnsi="Times New Roman"/>
                <w:b/>
                <w:bCs/>
                <w:sz w:val="22"/>
                <w:szCs w:val="22"/>
                <w:lang w:val="en-GB"/>
              </w:rPr>
              <w:t>% of targets not achieved</w:t>
            </w:r>
          </w:p>
        </w:tc>
        <w:tc>
          <w:tcPr>
            <w:tcW w:w="513" w:type="pct"/>
            <w:shd w:val="clear" w:color="auto" w:fill="D9D9D9"/>
            <w:tcMar>
              <w:top w:w="15" w:type="dxa"/>
              <w:left w:w="108" w:type="dxa"/>
              <w:bottom w:w="0" w:type="dxa"/>
              <w:right w:w="108" w:type="dxa"/>
            </w:tcMar>
            <w:hideMark/>
          </w:tcPr>
          <w:p w:rsidR="00EE23E7" w:rsidRPr="00D54AC1" w:rsidRDefault="00EE23E7" w:rsidP="00EE23E7">
            <w:pPr>
              <w:rPr>
                <w:rFonts w:ascii="Times New Roman" w:hAnsi="Times New Roman"/>
                <w:b/>
                <w:sz w:val="22"/>
                <w:szCs w:val="22"/>
                <w:lang w:val="en-GB"/>
              </w:rPr>
            </w:pPr>
            <w:r w:rsidRPr="00D54AC1">
              <w:rPr>
                <w:rFonts w:ascii="Times New Roman" w:hAnsi="Times New Roman"/>
                <w:b/>
                <w:bCs/>
                <w:sz w:val="22"/>
                <w:szCs w:val="22"/>
                <w:lang w:val="en-GB"/>
              </w:rPr>
              <w:t>Total targets %</w:t>
            </w:r>
          </w:p>
        </w:tc>
      </w:tr>
      <w:tr w:rsidR="00EE23E7" w:rsidRPr="00D54AC1" w:rsidTr="007776D3">
        <w:trPr>
          <w:trHeight w:val="195"/>
        </w:trPr>
        <w:tc>
          <w:tcPr>
            <w:tcW w:w="783" w:type="pct"/>
            <w:shd w:val="clear" w:color="auto" w:fill="FFFFFF"/>
            <w:tcMar>
              <w:top w:w="15" w:type="dxa"/>
              <w:left w:w="108" w:type="dxa"/>
              <w:bottom w:w="0" w:type="dxa"/>
              <w:right w:w="108" w:type="dxa"/>
            </w:tcMar>
            <w:hideMark/>
          </w:tcPr>
          <w:p w:rsidR="00EE23E7" w:rsidRPr="00D54AC1" w:rsidRDefault="00EE23E7" w:rsidP="00F617D3">
            <w:pPr>
              <w:rPr>
                <w:rFonts w:ascii="Times New Roman" w:hAnsi="Times New Roman"/>
                <w:b/>
                <w:sz w:val="22"/>
                <w:szCs w:val="22"/>
                <w:lang w:val="en-GB"/>
              </w:rPr>
            </w:pPr>
            <w:r w:rsidRPr="00D54AC1">
              <w:rPr>
                <w:rFonts w:ascii="Times New Roman" w:hAnsi="Times New Roman"/>
                <w:b/>
                <w:bCs/>
                <w:sz w:val="22"/>
                <w:szCs w:val="22"/>
                <w:lang w:val="en-GB"/>
              </w:rPr>
              <w:t>1</w:t>
            </w:r>
          </w:p>
        </w:tc>
        <w:tc>
          <w:tcPr>
            <w:tcW w:w="899" w:type="pct"/>
            <w:shd w:val="clear" w:color="auto" w:fill="FFFFFF"/>
            <w:tcMar>
              <w:top w:w="15" w:type="dxa"/>
              <w:left w:w="108" w:type="dxa"/>
              <w:bottom w:w="0" w:type="dxa"/>
              <w:right w:w="108" w:type="dxa"/>
            </w:tcMar>
            <w:hideMark/>
          </w:tcPr>
          <w:p w:rsidR="00EE23E7" w:rsidRPr="00D54AC1" w:rsidRDefault="00EE23E7" w:rsidP="00EE23E7">
            <w:pPr>
              <w:rPr>
                <w:rFonts w:ascii="Times New Roman" w:hAnsi="Times New Roman"/>
                <w:b/>
                <w:sz w:val="22"/>
                <w:szCs w:val="22"/>
                <w:lang w:val="en-GB"/>
              </w:rPr>
            </w:pPr>
            <w:r w:rsidRPr="00D54AC1">
              <w:rPr>
                <w:rFonts w:ascii="Times New Roman" w:hAnsi="Times New Roman"/>
                <w:b/>
                <w:sz w:val="22"/>
                <w:szCs w:val="22"/>
                <w:lang w:val="en-GB"/>
              </w:rPr>
              <w:t>Administration</w:t>
            </w:r>
          </w:p>
        </w:tc>
        <w:tc>
          <w:tcPr>
            <w:tcW w:w="584" w:type="pct"/>
            <w:shd w:val="clear" w:color="auto" w:fill="FFFFFF"/>
            <w:tcMar>
              <w:top w:w="15" w:type="dxa"/>
              <w:left w:w="108" w:type="dxa"/>
              <w:bottom w:w="0" w:type="dxa"/>
              <w:right w:w="108" w:type="dxa"/>
            </w:tcMar>
          </w:tcPr>
          <w:p w:rsidR="00EE23E7" w:rsidRPr="00D54AC1" w:rsidRDefault="003756E9" w:rsidP="00511758">
            <w:pPr>
              <w:jc w:val="center"/>
              <w:rPr>
                <w:rFonts w:ascii="Times New Roman" w:hAnsi="Times New Roman"/>
                <w:b/>
                <w:sz w:val="22"/>
                <w:szCs w:val="22"/>
                <w:lang w:val="en-GB"/>
              </w:rPr>
            </w:pPr>
            <w:r w:rsidRPr="00D54AC1">
              <w:rPr>
                <w:rFonts w:ascii="Times New Roman" w:hAnsi="Times New Roman"/>
                <w:b/>
                <w:sz w:val="22"/>
                <w:szCs w:val="22"/>
                <w:lang w:val="en-GB"/>
              </w:rPr>
              <w:t>20</w:t>
            </w:r>
          </w:p>
        </w:tc>
        <w:tc>
          <w:tcPr>
            <w:tcW w:w="584" w:type="pct"/>
            <w:shd w:val="clear" w:color="auto" w:fill="FFFFFF"/>
            <w:tcMar>
              <w:top w:w="15" w:type="dxa"/>
              <w:left w:w="108" w:type="dxa"/>
              <w:bottom w:w="0" w:type="dxa"/>
              <w:right w:w="108" w:type="dxa"/>
            </w:tcMar>
          </w:tcPr>
          <w:p w:rsidR="00EE23E7" w:rsidRPr="00D54AC1" w:rsidRDefault="003756E9" w:rsidP="00511758">
            <w:pPr>
              <w:jc w:val="center"/>
              <w:rPr>
                <w:rFonts w:ascii="Times New Roman" w:hAnsi="Times New Roman"/>
                <w:b/>
                <w:sz w:val="22"/>
                <w:szCs w:val="22"/>
                <w:lang w:val="en-GB"/>
              </w:rPr>
            </w:pPr>
            <w:r w:rsidRPr="00D54AC1">
              <w:rPr>
                <w:rFonts w:ascii="Times New Roman" w:hAnsi="Times New Roman"/>
                <w:b/>
                <w:sz w:val="22"/>
                <w:szCs w:val="22"/>
                <w:lang w:val="en-GB"/>
              </w:rPr>
              <w:t>6</w:t>
            </w:r>
          </w:p>
        </w:tc>
        <w:tc>
          <w:tcPr>
            <w:tcW w:w="496" w:type="pct"/>
            <w:shd w:val="clear" w:color="auto" w:fill="FFFFFF"/>
            <w:tcMar>
              <w:top w:w="15" w:type="dxa"/>
              <w:left w:w="108" w:type="dxa"/>
              <w:bottom w:w="0" w:type="dxa"/>
              <w:right w:w="108" w:type="dxa"/>
            </w:tcMar>
          </w:tcPr>
          <w:p w:rsidR="00EE23E7" w:rsidRPr="00D54AC1" w:rsidRDefault="003756E9" w:rsidP="00511758">
            <w:pPr>
              <w:jc w:val="center"/>
              <w:rPr>
                <w:rFonts w:ascii="Times New Roman" w:hAnsi="Times New Roman"/>
                <w:b/>
                <w:sz w:val="22"/>
                <w:szCs w:val="22"/>
                <w:lang w:val="en-GB"/>
              </w:rPr>
            </w:pPr>
            <w:r w:rsidRPr="00D54AC1">
              <w:rPr>
                <w:rFonts w:ascii="Times New Roman" w:hAnsi="Times New Roman"/>
                <w:b/>
                <w:sz w:val="22"/>
                <w:szCs w:val="22"/>
                <w:lang w:val="en-GB"/>
              </w:rPr>
              <w:t>26</w:t>
            </w:r>
          </w:p>
        </w:tc>
        <w:tc>
          <w:tcPr>
            <w:tcW w:w="584" w:type="pct"/>
            <w:shd w:val="clear" w:color="auto" w:fill="FFFFFF"/>
            <w:tcMar>
              <w:top w:w="15" w:type="dxa"/>
              <w:left w:w="108" w:type="dxa"/>
              <w:bottom w:w="0" w:type="dxa"/>
              <w:right w:w="108" w:type="dxa"/>
            </w:tcMar>
          </w:tcPr>
          <w:p w:rsidR="00EE23E7" w:rsidRPr="00D54AC1" w:rsidRDefault="003756E9" w:rsidP="00511758">
            <w:pPr>
              <w:jc w:val="center"/>
              <w:rPr>
                <w:rFonts w:ascii="Times New Roman" w:hAnsi="Times New Roman"/>
                <w:b/>
                <w:sz w:val="22"/>
                <w:szCs w:val="22"/>
                <w:lang w:val="en-GB"/>
              </w:rPr>
            </w:pPr>
            <w:r w:rsidRPr="00D54AC1">
              <w:rPr>
                <w:rFonts w:ascii="Times New Roman" w:hAnsi="Times New Roman"/>
                <w:b/>
                <w:sz w:val="22"/>
                <w:szCs w:val="22"/>
                <w:lang w:val="en-GB"/>
              </w:rPr>
              <w:t>77</w:t>
            </w:r>
          </w:p>
        </w:tc>
        <w:tc>
          <w:tcPr>
            <w:tcW w:w="558" w:type="pct"/>
            <w:shd w:val="clear" w:color="auto" w:fill="FFFFFF"/>
            <w:tcMar>
              <w:top w:w="15" w:type="dxa"/>
              <w:left w:w="108" w:type="dxa"/>
              <w:bottom w:w="0" w:type="dxa"/>
              <w:right w:w="108" w:type="dxa"/>
            </w:tcMar>
          </w:tcPr>
          <w:p w:rsidR="00EE23E7" w:rsidRPr="00D54AC1" w:rsidRDefault="003756E9" w:rsidP="00511758">
            <w:pPr>
              <w:jc w:val="center"/>
              <w:rPr>
                <w:rFonts w:ascii="Times New Roman" w:hAnsi="Times New Roman"/>
                <w:b/>
                <w:sz w:val="22"/>
                <w:szCs w:val="22"/>
                <w:lang w:val="en-GB"/>
              </w:rPr>
            </w:pPr>
            <w:r w:rsidRPr="00D54AC1">
              <w:rPr>
                <w:rFonts w:ascii="Times New Roman" w:hAnsi="Times New Roman"/>
                <w:b/>
                <w:sz w:val="22"/>
                <w:szCs w:val="22"/>
                <w:lang w:val="en-GB"/>
              </w:rPr>
              <w:t>23</w:t>
            </w:r>
          </w:p>
        </w:tc>
        <w:tc>
          <w:tcPr>
            <w:tcW w:w="513" w:type="pct"/>
            <w:shd w:val="clear" w:color="auto" w:fill="FFFFFF"/>
            <w:tcMar>
              <w:top w:w="15" w:type="dxa"/>
              <w:left w:w="108" w:type="dxa"/>
              <w:bottom w:w="0" w:type="dxa"/>
              <w:right w:w="108" w:type="dxa"/>
            </w:tcMar>
          </w:tcPr>
          <w:p w:rsidR="00EE23E7" w:rsidRPr="00D54AC1" w:rsidRDefault="003756E9" w:rsidP="00511758">
            <w:pPr>
              <w:jc w:val="center"/>
              <w:rPr>
                <w:rFonts w:ascii="Times New Roman" w:hAnsi="Times New Roman"/>
                <w:b/>
                <w:sz w:val="22"/>
                <w:szCs w:val="22"/>
                <w:lang w:val="en-GB"/>
              </w:rPr>
            </w:pPr>
            <w:r w:rsidRPr="00D54AC1">
              <w:rPr>
                <w:rFonts w:ascii="Times New Roman" w:hAnsi="Times New Roman"/>
                <w:b/>
                <w:sz w:val="22"/>
                <w:szCs w:val="22"/>
                <w:lang w:val="en-GB"/>
              </w:rPr>
              <w:t>100</w:t>
            </w:r>
          </w:p>
        </w:tc>
      </w:tr>
      <w:tr w:rsidR="00EE23E7" w:rsidRPr="00D54AC1" w:rsidTr="007776D3">
        <w:trPr>
          <w:trHeight w:val="276"/>
        </w:trPr>
        <w:tc>
          <w:tcPr>
            <w:tcW w:w="783" w:type="pct"/>
            <w:shd w:val="clear" w:color="auto" w:fill="FFFFFF"/>
            <w:tcMar>
              <w:top w:w="15" w:type="dxa"/>
              <w:left w:w="108" w:type="dxa"/>
              <w:bottom w:w="0" w:type="dxa"/>
              <w:right w:w="108" w:type="dxa"/>
            </w:tcMar>
            <w:hideMark/>
          </w:tcPr>
          <w:p w:rsidR="00EE23E7" w:rsidRPr="00D54AC1" w:rsidRDefault="00EE23E7" w:rsidP="00EE23E7">
            <w:pPr>
              <w:rPr>
                <w:rFonts w:ascii="Times New Roman" w:hAnsi="Times New Roman"/>
                <w:b/>
                <w:sz w:val="22"/>
                <w:szCs w:val="22"/>
                <w:lang w:val="en-GB"/>
              </w:rPr>
            </w:pPr>
            <w:r w:rsidRPr="00D54AC1">
              <w:rPr>
                <w:rFonts w:ascii="Times New Roman" w:hAnsi="Times New Roman"/>
                <w:b/>
                <w:bCs/>
                <w:sz w:val="22"/>
                <w:szCs w:val="22"/>
                <w:lang w:val="en-GB"/>
              </w:rPr>
              <w:t>2</w:t>
            </w:r>
          </w:p>
        </w:tc>
        <w:tc>
          <w:tcPr>
            <w:tcW w:w="899" w:type="pct"/>
            <w:shd w:val="clear" w:color="auto" w:fill="FFFFFF"/>
            <w:tcMar>
              <w:top w:w="15" w:type="dxa"/>
              <w:left w:w="108" w:type="dxa"/>
              <w:bottom w:w="0" w:type="dxa"/>
              <w:right w:w="108" w:type="dxa"/>
            </w:tcMar>
          </w:tcPr>
          <w:p w:rsidR="00EE23E7" w:rsidRPr="00D54AC1" w:rsidRDefault="00EE23E7" w:rsidP="00EE23E7">
            <w:pPr>
              <w:rPr>
                <w:rFonts w:ascii="Times New Roman" w:hAnsi="Times New Roman"/>
                <w:b/>
                <w:sz w:val="22"/>
                <w:szCs w:val="22"/>
                <w:lang w:val="en-GB"/>
              </w:rPr>
            </w:pPr>
            <w:r w:rsidRPr="00D54AC1">
              <w:rPr>
                <w:rFonts w:ascii="Times New Roman" w:hAnsi="Times New Roman"/>
                <w:b/>
                <w:sz w:val="22"/>
                <w:szCs w:val="22"/>
                <w:lang w:val="en-GB"/>
              </w:rPr>
              <w:t>SPEP</w:t>
            </w:r>
          </w:p>
        </w:tc>
        <w:tc>
          <w:tcPr>
            <w:tcW w:w="584" w:type="pct"/>
            <w:shd w:val="clear" w:color="auto" w:fill="FFFFFF"/>
            <w:tcMar>
              <w:top w:w="15" w:type="dxa"/>
              <w:left w:w="108" w:type="dxa"/>
              <w:bottom w:w="0" w:type="dxa"/>
              <w:right w:w="108" w:type="dxa"/>
            </w:tcMar>
          </w:tcPr>
          <w:p w:rsidR="00EE23E7" w:rsidRPr="00D54AC1" w:rsidRDefault="003756E9" w:rsidP="00511758">
            <w:pPr>
              <w:jc w:val="center"/>
              <w:rPr>
                <w:rFonts w:ascii="Times New Roman" w:hAnsi="Times New Roman"/>
                <w:b/>
                <w:sz w:val="22"/>
                <w:szCs w:val="22"/>
                <w:lang w:val="en-GB"/>
              </w:rPr>
            </w:pPr>
            <w:r w:rsidRPr="00D54AC1">
              <w:rPr>
                <w:rFonts w:ascii="Times New Roman" w:hAnsi="Times New Roman"/>
                <w:b/>
                <w:sz w:val="22"/>
                <w:szCs w:val="22"/>
                <w:lang w:val="en-GB"/>
              </w:rPr>
              <w:t>1</w:t>
            </w:r>
          </w:p>
        </w:tc>
        <w:tc>
          <w:tcPr>
            <w:tcW w:w="584" w:type="pct"/>
            <w:shd w:val="clear" w:color="auto" w:fill="FFFFFF"/>
            <w:tcMar>
              <w:top w:w="15" w:type="dxa"/>
              <w:left w:w="108" w:type="dxa"/>
              <w:bottom w:w="0" w:type="dxa"/>
              <w:right w:w="108" w:type="dxa"/>
            </w:tcMar>
          </w:tcPr>
          <w:p w:rsidR="00EE23E7" w:rsidRPr="00D54AC1" w:rsidRDefault="003756E9" w:rsidP="00511758">
            <w:pPr>
              <w:jc w:val="center"/>
              <w:rPr>
                <w:rFonts w:ascii="Times New Roman" w:hAnsi="Times New Roman"/>
                <w:b/>
                <w:sz w:val="22"/>
                <w:szCs w:val="22"/>
                <w:lang w:val="en-GB"/>
              </w:rPr>
            </w:pPr>
            <w:r w:rsidRPr="00D54AC1">
              <w:rPr>
                <w:rFonts w:ascii="Times New Roman" w:hAnsi="Times New Roman"/>
                <w:b/>
                <w:sz w:val="22"/>
                <w:szCs w:val="22"/>
                <w:lang w:val="en-GB"/>
              </w:rPr>
              <w:t>16</w:t>
            </w:r>
          </w:p>
        </w:tc>
        <w:tc>
          <w:tcPr>
            <w:tcW w:w="496" w:type="pct"/>
            <w:shd w:val="clear" w:color="auto" w:fill="FFFFFF"/>
            <w:tcMar>
              <w:top w:w="15" w:type="dxa"/>
              <w:left w:w="108" w:type="dxa"/>
              <w:bottom w:w="0" w:type="dxa"/>
              <w:right w:w="108" w:type="dxa"/>
            </w:tcMar>
          </w:tcPr>
          <w:p w:rsidR="00EE23E7" w:rsidRPr="00D54AC1" w:rsidRDefault="003756E9" w:rsidP="00511758">
            <w:pPr>
              <w:jc w:val="center"/>
              <w:rPr>
                <w:rFonts w:ascii="Times New Roman" w:hAnsi="Times New Roman"/>
                <w:b/>
                <w:sz w:val="22"/>
                <w:szCs w:val="22"/>
                <w:lang w:val="en-GB"/>
              </w:rPr>
            </w:pPr>
            <w:r w:rsidRPr="00D54AC1">
              <w:rPr>
                <w:rFonts w:ascii="Times New Roman" w:hAnsi="Times New Roman"/>
                <w:b/>
                <w:sz w:val="22"/>
                <w:szCs w:val="22"/>
                <w:lang w:val="en-GB"/>
              </w:rPr>
              <w:t>17</w:t>
            </w:r>
          </w:p>
        </w:tc>
        <w:tc>
          <w:tcPr>
            <w:tcW w:w="584" w:type="pct"/>
            <w:shd w:val="clear" w:color="auto" w:fill="FFFFFF"/>
            <w:tcMar>
              <w:top w:w="15" w:type="dxa"/>
              <w:left w:w="108" w:type="dxa"/>
              <w:bottom w:w="0" w:type="dxa"/>
              <w:right w:w="108" w:type="dxa"/>
            </w:tcMar>
          </w:tcPr>
          <w:p w:rsidR="00EE23E7" w:rsidRPr="00D54AC1" w:rsidRDefault="003756E9" w:rsidP="00511758">
            <w:pPr>
              <w:jc w:val="center"/>
              <w:rPr>
                <w:rFonts w:ascii="Times New Roman" w:hAnsi="Times New Roman"/>
                <w:b/>
                <w:sz w:val="22"/>
                <w:szCs w:val="22"/>
                <w:lang w:val="en-GB"/>
              </w:rPr>
            </w:pPr>
            <w:r w:rsidRPr="00D54AC1">
              <w:rPr>
                <w:rFonts w:ascii="Times New Roman" w:hAnsi="Times New Roman"/>
                <w:b/>
                <w:sz w:val="22"/>
                <w:szCs w:val="22"/>
                <w:lang w:val="en-GB"/>
              </w:rPr>
              <w:t>6</w:t>
            </w:r>
          </w:p>
        </w:tc>
        <w:tc>
          <w:tcPr>
            <w:tcW w:w="558" w:type="pct"/>
            <w:shd w:val="clear" w:color="auto" w:fill="FFFFFF"/>
            <w:tcMar>
              <w:top w:w="15" w:type="dxa"/>
              <w:left w:w="108" w:type="dxa"/>
              <w:bottom w:w="0" w:type="dxa"/>
              <w:right w:w="108" w:type="dxa"/>
            </w:tcMar>
          </w:tcPr>
          <w:p w:rsidR="00EE23E7" w:rsidRPr="00D54AC1" w:rsidRDefault="003756E9" w:rsidP="00511758">
            <w:pPr>
              <w:jc w:val="center"/>
              <w:rPr>
                <w:rFonts w:ascii="Times New Roman" w:hAnsi="Times New Roman"/>
                <w:b/>
                <w:sz w:val="22"/>
                <w:szCs w:val="22"/>
                <w:lang w:val="en-GB"/>
              </w:rPr>
            </w:pPr>
            <w:r w:rsidRPr="00D54AC1">
              <w:rPr>
                <w:rFonts w:ascii="Times New Roman" w:hAnsi="Times New Roman"/>
                <w:b/>
                <w:sz w:val="22"/>
                <w:szCs w:val="22"/>
                <w:lang w:val="en-GB"/>
              </w:rPr>
              <w:t>94</w:t>
            </w:r>
          </w:p>
        </w:tc>
        <w:tc>
          <w:tcPr>
            <w:tcW w:w="513" w:type="pct"/>
            <w:shd w:val="clear" w:color="auto" w:fill="FFFFFF"/>
            <w:tcMar>
              <w:top w:w="15" w:type="dxa"/>
              <w:left w:w="108" w:type="dxa"/>
              <w:bottom w:w="0" w:type="dxa"/>
              <w:right w:w="108" w:type="dxa"/>
            </w:tcMar>
          </w:tcPr>
          <w:p w:rsidR="00EE23E7" w:rsidRPr="00D54AC1" w:rsidRDefault="003756E9" w:rsidP="00511758">
            <w:pPr>
              <w:jc w:val="center"/>
              <w:rPr>
                <w:rFonts w:ascii="Times New Roman" w:hAnsi="Times New Roman"/>
                <w:b/>
                <w:sz w:val="22"/>
                <w:szCs w:val="22"/>
                <w:lang w:val="en-GB"/>
              </w:rPr>
            </w:pPr>
            <w:r w:rsidRPr="00D54AC1">
              <w:rPr>
                <w:rFonts w:ascii="Times New Roman" w:hAnsi="Times New Roman"/>
                <w:b/>
                <w:sz w:val="22"/>
                <w:szCs w:val="22"/>
                <w:lang w:val="en-GB"/>
              </w:rPr>
              <w:t>100</w:t>
            </w:r>
          </w:p>
        </w:tc>
      </w:tr>
      <w:tr w:rsidR="00EE23E7" w:rsidRPr="00D54AC1" w:rsidTr="007776D3">
        <w:trPr>
          <w:trHeight w:val="188"/>
        </w:trPr>
        <w:tc>
          <w:tcPr>
            <w:tcW w:w="783" w:type="pct"/>
            <w:shd w:val="clear" w:color="auto" w:fill="FFFFFF"/>
            <w:tcMar>
              <w:top w:w="15" w:type="dxa"/>
              <w:left w:w="108" w:type="dxa"/>
              <w:bottom w:w="0" w:type="dxa"/>
              <w:right w:w="108" w:type="dxa"/>
            </w:tcMar>
            <w:hideMark/>
          </w:tcPr>
          <w:p w:rsidR="00EE23E7" w:rsidRPr="00D54AC1" w:rsidRDefault="00EE23E7" w:rsidP="00EE23E7">
            <w:pPr>
              <w:rPr>
                <w:rFonts w:ascii="Times New Roman" w:hAnsi="Times New Roman"/>
                <w:b/>
                <w:sz w:val="22"/>
                <w:szCs w:val="22"/>
                <w:lang w:val="en-GB"/>
              </w:rPr>
            </w:pPr>
            <w:r w:rsidRPr="00D54AC1">
              <w:rPr>
                <w:rFonts w:ascii="Times New Roman" w:hAnsi="Times New Roman"/>
                <w:b/>
                <w:bCs/>
                <w:sz w:val="22"/>
                <w:szCs w:val="22"/>
                <w:lang w:val="en-GB"/>
              </w:rPr>
              <w:t>3</w:t>
            </w:r>
          </w:p>
        </w:tc>
        <w:tc>
          <w:tcPr>
            <w:tcW w:w="899" w:type="pct"/>
            <w:shd w:val="clear" w:color="auto" w:fill="FFFFFF"/>
            <w:tcMar>
              <w:top w:w="15" w:type="dxa"/>
              <w:left w:w="108" w:type="dxa"/>
              <w:bottom w:w="0" w:type="dxa"/>
              <w:right w:w="108" w:type="dxa"/>
            </w:tcMar>
          </w:tcPr>
          <w:p w:rsidR="00EE23E7" w:rsidRPr="00D54AC1" w:rsidRDefault="00EE23E7" w:rsidP="00EE23E7">
            <w:pPr>
              <w:rPr>
                <w:rFonts w:ascii="Times New Roman" w:hAnsi="Times New Roman"/>
                <w:b/>
                <w:sz w:val="22"/>
                <w:szCs w:val="22"/>
                <w:lang w:val="en-GB"/>
              </w:rPr>
            </w:pPr>
            <w:r w:rsidRPr="00D54AC1">
              <w:rPr>
                <w:rFonts w:ascii="Times New Roman" w:hAnsi="Times New Roman"/>
                <w:b/>
                <w:sz w:val="22"/>
                <w:szCs w:val="22"/>
                <w:lang w:val="en-GB"/>
              </w:rPr>
              <w:t>RPKM</w:t>
            </w:r>
          </w:p>
        </w:tc>
        <w:tc>
          <w:tcPr>
            <w:tcW w:w="584" w:type="pct"/>
            <w:shd w:val="clear" w:color="auto" w:fill="FFFFFF"/>
            <w:tcMar>
              <w:top w:w="15" w:type="dxa"/>
              <w:left w:w="108" w:type="dxa"/>
              <w:bottom w:w="0" w:type="dxa"/>
              <w:right w:w="108" w:type="dxa"/>
            </w:tcMar>
          </w:tcPr>
          <w:p w:rsidR="00EE23E7" w:rsidRPr="00D54AC1" w:rsidRDefault="003756E9" w:rsidP="00511758">
            <w:pPr>
              <w:jc w:val="center"/>
              <w:rPr>
                <w:rFonts w:ascii="Times New Roman" w:hAnsi="Times New Roman"/>
                <w:b/>
                <w:sz w:val="22"/>
                <w:szCs w:val="22"/>
                <w:lang w:val="en-GB"/>
              </w:rPr>
            </w:pPr>
            <w:r w:rsidRPr="00D54AC1">
              <w:rPr>
                <w:rFonts w:ascii="Times New Roman" w:hAnsi="Times New Roman"/>
                <w:b/>
                <w:sz w:val="22"/>
                <w:szCs w:val="22"/>
                <w:lang w:val="en-GB"/>
              </w:rPr>
              <w:t>2</w:t>
            </w:r>
          </w:p>
        </w:tc>
        <w:tc>
          <w:tcPr>
            <w:tcW w:w="584" w:type="pct"/>
            <w:shd w:val="clear" w:color="auto" w:fill="FFFFFF"/>
            <w:tcMar>
              <w:top w:w="15" w:type="dxa"/>
              <w:left w:w="108" w:type="dxa"/>
              <w:bottom w:w="0" w:type="dxa"/>
              <w:right w:w="108" w:type="dxa"/>
            </w:tcMar>
          </w:tcPr>
          <w:p w:rsidR="00EE23E7" w:rsidRPr="00D54AC1" w:rsidRDefault="00511758" w:rsidP="00511758">
            <w:pPr>
              <w:jc w:val="center"/>
              <w:rPr>
                <w:rFonts w:ascii="Times New Roman" w:hAnsi="Times New Roman"/>
                <w:b/>
                <w:sz w:val="22"/>
                <w:szCs w:val="22"/>
                <w:lang w:val="en-GB"/>
              </w:rPr>
            </w:pPr>
            <w:r w:rsidRPr="00D54AC1">
              <w:rPr>
                <w:rFonts w:ascii="Times New Roman" w:hAnsi="Times New Roman"/>
                <w:b/>
                <w:sz w:val="22"/>
                <w:szCs w:val="22"/>
                <w:lang w:val="en-GB"/>
              </w:rPr>
              <w:t>9</w:t>
            </w:r>
          </w:p>
        </w:tc>
        <w:tc>
          <w:tcPr>
            <w:tcW w:w="496" w:type="pct"/>
            <w:shd w:val="clear" w:color="auto" w:fill="FFFFFF"/>
            <w:tcMar>
              <w:top w:w="15" w:type="dxa"/>
              <w:left w:w="108" w:type="dxa"/>
              <w:bottom w:w="0" w:type="dxa"/>
              <w:right w:w="108" w:type="dxa"/>
            </w:tcMar>
          </w:tcPr>
          <w:p w:rsidR="00EE23E7" w:rsidRPr="00D54AC1" w:rsidRDefault="003756E9" w:rsidP="00511758">
            <w:pPr>
              <w:jc w:val="center"/>
              <w:rPr>
                <w:rFonts w:ascii="Times New Roman" w:hAnsi="Times New Roman"/>
                <w:b/>
                <w:sz w:val="22"/>
                <w:szCs w:val="22"/>
                <w:lang w:val="en-GB"/>
              </w:rPr>
            </w:pPr>
            <w:r w:rsidRPr="00D54AC1">
              <w:rPr>
                <w:rFonts w:ascii="Times New Roman" w:hAnsi="Times New Roman"/>
                <w:b/>
                <w:sz w:val="22"/>
                <w:szCs w:val="22"/>
                <w:lang w:val="en-GB"/>
              </w:rPr>
              <w:t>11</w:t>
            </w:r>
          </w:p>
        </w:tc>
        <w:tc>
          <w:tcPr>
            <w:tcW w:w="584" w:type="pct"/>
            <w:shd w:val="clear" w:color="auto" w:fill="FFFFFF"/>
            <w:tcMar>
              <w:top w:w="15" w:type="dxa"/>
              <w:left w:w="108" w:type="dxa"/>
              <w:bottom w:w="0" w:type="dxa"/>
              <w:right w:w="108" w:type="dxa"/>
            </w:tcMar>
          </w:tcPr>
          <w:p w:rsidR="00EE23E7" w:rsidRPr="00D54AC1" w:rsidRDefault="003756E9" w:rsidP="00511758">
            <w:pPr>
              <w:jc w:val="center"/>
              <w:rPr>
                <w:rFonts w:ascii="Times New Roman" w:hAnsi="Times New Roman"/>
                <w:b/>
                <w:sz w:val="22"/>
                <w:szCs w:val="22"/>
                <w:lang w:val="en-GB"/>
              </w:rPr>
            </w:pPr>
            <w:r w:rsidRPr="00D54AC1">
              <w:rPr>
                <w:rFonts w:ascii="Times New Roman" w:hAnsi="Times New Roman"/>
                <w:b/>
                <w:sz w:val="22"/>
                <w:szCs w:val="22"/>
                <w:lang w:val="en-GB"/>
              </w:rPr>
              <w:t>18</w:t>
            </w:r>
          </w:p>
        </w:tc>
        <w:tc>
          <w:tcPr>
            <w:tcW w:w="558" w:type="pct"/>
            <w:shd w:val="clear" w:color="auto" w:fill="FFFFFF"/>
            <w:tcMar>
              <w:top w:w="15" w:type="dxa"/>
              <w:left w:w="108" w:type="dxa"/>
              <w:bottom w:w="0" w:type="dxa"/>
              <w:right w:w="108" w:type="dxa"/>
            </w:tcMar>
          </w:tcPr>
          <w:p w:rsidR="00EE23E7" w:rsidRPr="00D54AC1" w:rsidRDefault="003756E9" w:rsidP="00511758">
            <w:pPr>
              <w:jc w:val="center"/>
              <w:rPr>
                <w:rFonts w:ascii="Times New Roman" w:hAnsi="Times New Roman"/>
                <w:b/>
                <w:sz w:val="22"/>
                <w:szCs w:val="22"/>
                <w:lang w:val="en-GB"/>
              </w:rPr>
            </w:pPr>
            <w:r w:rsidRPr="00D54AC1">
              <w:rPr>
                <w:rFonts w:ascii="Times New Roman" w:hAnsi="Times New Roman"/>
                <w:b/>
                <w:sz w:val="22"/>
                <w:szCs w:val="22"/>
                <w:lang w:val="en-GB"/>
              </w:rPr>
              <w:t>82</w:t>
            </w:r>
          </w:p>
        </w:tc>
        <w:tc>
          <w:tcPr>
            <w:tcW w:w="513" w:type="pct"/>
            <w:shd w:val="clear" w:color="auto" w:fill="FFFFFF"/>
            <w:tcMar>
              <w:top w:w="15" w:type="dxa"/>
              <w:left w:w="108" w:type="dxa"/>
              <w:bottom w:w="0" w:type="dxa"/>
              <w:right w:w="108" w:type="dxa"/>
            </w:tcMar>
          </w:tcPr>
          <w:p w:rsidR="00EE23E7" w:rsidRPr="00D54AC1" w:rsidRDefault="003756E9" w:rsidP="00511758">
            <w:pPr>
              <w:jc w:val="center"/>
              <w:rPr>
                <w:rFonts w:ascii="Times New Roman" w:hAnsi="Times New Roman"/>
                <w:b/>
                <w:sz w:val="22"/>
                <w:szCs w:val="22"/>
                <w:lang w:val="en-GB"/>
              </w:rPr>
            </w:pPr>
            <w:r w:rsidRPr="00D54AC1">
              <w:rPr>
                <w:rFonts w:ascii="Times New Roman" w:hAnsi="Times New Roman"/>
                <w:b/>
                <w:sz w:val="22"/>
                <w:szCs w:val="22"/>
                <w:lang w:val="en-GB"/>
              </w:rPr>
              <w:t>100</w:t>
            </w:r>
          </w:p>
        </w:tc>
      </w:tr>
      <w:tr w:rsidR="00EE23E7" w:rsidRPr="00D54AC1" w:rsidTr="007776D3">
        <w:tc>
          <w:tcPr>
            <w:tcW w:w="783" w:type="pct"/>
            <w:shd w:val="clear" w:color="auto" w:fill="FFFFFF"/>
            <w:tcMar>
              <w:top w:w="15" w:type="dxa"/>
              <w:left w:w="108" w:type="dxa"/>
              <w:bottom w:w="0" w:type="dxa"/>
              <w:right w:w="108" w:type="dxa"/>
            </w:tcMar>
            <w:hideMark/>
          </w:tcPr>
          <w:p w:rsidR="00EE23E7" w:rsidRPr="00D54AC1" w:rsidRDefault="00EE23E7" w:rsidP="00EE23E7">
            <w:pPr>
              <w:rPr>
                <w:rFonts w:ascii="Times New Roman" w:hAnsi="Times New Roman"/>
                <w:b/>
                <w:sz w:val="22"/>
                <w:szCs w:val="22"/>
                <w:lang w:val="en-GB"/>
              </w:rPr>
            </w:pPr>
            <w:r w:rsidRPr="00D54AC1">
              <w:rPr>
                <w:rFonts w:ascii="Times New Roman" w:hAnsi="Times New Roman"/>
                <w:b/>
                <w:bCs/>
                <w:sz w:val="22"/>
                <w:szCs w:val="22"/>
                <w:lang w:val="en-GB"/>
              </w:rPr>
              <w:t>4</w:t>
            </w:r>
          </w:p>
        </w:tc>
        <w:tc>
          <w:tcPr>
            <w:tcW w:w="899" w:type="pct"/>
            <w:shd w:val="clear" w:color="auto" w:fill="FFFFFF"/>
            <w:tcMar>
              <w:top w:w="15" w:type="dxa"/>
              <w:left w:w="108" w:type="dxa"/>
              <w:bottom w:w="0" w:type="dxa"/>
              <w:right w:w="108" w:type="dxa"/>
            </w:tcMar>
          </w:tcPr>
          <w:p w:rsidR="00EE23E7" w:rsidRPr="00D54AC1" w:rsidRDefault="00EE23E7" w:rsidP="00EE23E7">
            <w:pPr>
              <w:rPr>
                <w:rFonts w:ascii="Times New Roman" w:hAnsi="Times New Roman"/>
                <w:b/>
                <w:sz w:val="22"/>
                <w:szCs w:val="22"/>
                <w:lang w:val="en-GB"/>
              </w:rPr>
            </w:pPr>
            <w:r w:rsidRPr="00D54AC1">
              <w:rPr>
                <w:rFonts w:ascii="Times New Roman" w:hAnsi="Times New Roman"/>
                <w:b/>
                <w:sz w:val="22"/>
                <w:szCs w:val="22"/>
                <w:lang w:val="en-GB"/>
              </w:rPr>
              <w:t>MEO</w:t>
            </w:r>
          </w:p>
        </w:tc>
        <w:tc>
          <w:tcPr>
            <w:tcW w:w="584" w:type="pct"/>
            <w:shd w:val="clear" w:color="auto" w:fill="FFFFFF"/>
            <w:tcMar>
              <w:top w:w="15" w:type="dxa"/>
              <w:left w:w="108" w:type="dxa"/>
              <w:bottom w:w="0" w:type="dxa"/>
              <w:right w:w="108" w:type="dxa"/>
            </w:tcMar>
          </w:tcPr>
          <w:p w:rsidR="00EE23E7" w:rsidRPr="00D54AC1" w:rsidRDefault="003756E9" w:rsidP="00511758">
            <w:pPr>
              <w:jc w:val="center"/>
              <w:rPr>
                <w:rFonts w:ascii="Times New Roman" w:hAnsi="Times New Roman"/>
                <w:b/>
                <w:sz w:val="22"/>
                <w:szCs w:val="22"/>
                <w:lang w:val="en-GB"/>
              </w:rPr>
            </w:pPr>
            <w:r w:rsidRPr="00D54AC1">
              <w:rPr>
                <w:rFonts w:ascii="Times New Roman" w:hAnsi="Times New Roman"/>
                <w:b/>
                <w:sz w:val="22"/>
                <w:szCs w:val="22"/>
                <w:lang w:val="en-GB"/>
              </w:rPr>
              <w:t>11</w:t>
            </w:r>
          </w:p>
        </w:tc>
        <w:tc>
          <w:tcPr>
            <w:tcW w:w="584" w:type="pct"/>
            <w:shd w:val="clear" w:color="auto" w:fill="FFFFFF"/>
            <w:tcMar>
              <w:top w:w="15" w:type="dxa"/>
              <w:left w:w="108" w:type="dxa"/>
              <w:bottom w:w="0" w:type="dxa"/>
              <w:right w:w="108" w:type="dxa"/>
            </w:tcMar>
          </w:tcPr>
          <w:p w:rsidR="00EE23E7" w:rsidRPr="00D54AC1" w:rsidRDefault="003756E9" w:rsidP="00511758">
            <w:pPr>
              <w:jc w:val="center"/>
              <w:rPr>
                <w:rFonts w:ascii="Times New Roman" w:hAnsi="Times New Roman"/>
                <w:b/>
                <w:sz w:val="22"/>
                <w:szCs w:val="22"/>
                <w:lang w:val="en-GB"/>
              </w:rPr>
            </w:pPr>
            <w:r w:rsidRPr="00D54AC1">
              <w:rPr>
                <w:rFonts w:ascii="Times New Roman" w:hAnsi="Times New Roman"/>
                <w:b/>
                <w:sz w:val="22"/>
                <w:szCs w:val="22"/>
                <w:lang w:val="en-GB"/>
              </w:rPr>
              <w:t>8</w:t>
            </w:r>
          </w:p>
        </w:tc>
        <w:tc>
          <w:tcPr>
            <w:tcW w:w="496" w:type="pct"/>
            <w:shd w:val="clear" w:color="auto" w:fill="FFFFFF"/>
            <w:tcMar>
              <w:top w:w="15" w:type="dxa"/>
              <w:left w:w="108" w:type="dxa"/>
              <w:bottom w:w="0" w:type="dxa"/>
              <w:right w:w="108" w:type="dxa"/>
            </w:tcMar>
          </w:tcPr>
          <w:p w:rsidR="00EE23E7" w:rsidRPr="00D54AC1" w:rsidRDefault="003756E9" w:rsidP="00511758">
            <w:pPr>
              <w:jc w:val="center"/>
              <w:rPr>
                <w:rFonts w:ascii="Times New Roman" w:hAnsi="Times New Roman"/>
                <w:b/>
                <w:sz w:val="22"/>
                <w:szCs w:val="22"/>
                <w:lang w:val="en-GB"/>
              </w:rPr>
            </w:pPr>
            <w:r w:rsidRPr="00D54AC1">
              <w:rPr>
                <w:rFonts w:ascii="Times New Roman" w:hAnsi="Times New Roman"/>
                <w:b/>
                <w:sz w:val="22"/>
                <w:szCs w:val="22"/>
                <w:lang w:val="en-GB"/>
              </w:rPr>
              <w:t>19</w:t>
            </w:r>
          </w:p>
        </w:tc>
        <w:tc>
          <w:tcPr>
            <w:tcW w:w="584" w:type="pct"/>
            <w:shd w:val="clear" w:color="auto" w:fill="FFFFFF"/>
            <w:tcMar>
              <w:top w:w="15" w:type="dxa"/>
              <w:left w:w="108" w:type="dxa"/>
              <w:bottom w:w="0" w:type="dxa"/>
              <w:right w:w="108" w:type="dxa"/>
            </w:tcMar>
          </w:tcPr>
          <w:p w:rsidR="00EE23E7" w:rsidRPr="00D54AC1" w:rsidRDefault="003756E9" w:rsidP="00511758">
            <w:pPr>
              <w:jc w:val="center"/>
              <w:rPr>
                <w:rFonts w:ascii="Times New Roman" w:hAnsi="Times New Roman"/>
                <w:b/>
                <w:sz w:val="22"/>
                <w:szCs w:val="22"/>
                <w:lang w:val="en-GB"/>
              </w:rPr>
            </w:pPr>
            <w:r w:rsidRPr="00D54AC1">
              <w:rPr>
                <w:rFonts w:ascii="Times New Roman" w:hAnsi="Times New Roman"/>
                <w:b/>
                <w:sz w:val="22"/>
                <w:szCs w:val="22"/>
                <w:lang w:val="en-GB"/>
              </w:rPr>
              <w:t>58</w:t>
            </w:r>
          </w:p>
        </w:tc>
        <w:tc>
          <w:tcPr>
            <w:tcW w:w="558" w:type="pct"/>
            <w:shd w:val="clear" w:color="auto" w:fill="FFFFFF"/>
            <w:tcMar>
              <w:top w:w="15" w:type="dxa"/>
              <w:left w:w="108" w:type="dxa"/>
              <w:bottom w:w="0" w:type="dxa"/>
              <w:right w:w="108" w:type="dxa"/>
            </w:tcMar>
          </w:tcPr>
          <w:p w:rsidR="00EE23E7" w:rsidRPr="00D54AC1" w:rsidRDefault="003756E9" w:rsidP="00511758">
            <w:pPr>
              <w:jc w:val="center"/>
              <w:rPr>
                <w:rFonts w:ascii="Times New Roman" w:hAnsi="Times New Roman"/>
                <w:b/>
                <w:sz w:val="22"/>
                <w:szCs w:val="22"/>
                <w:lang w:val="en-GB"/>
              </w:rPr>
            </w:pPr>
            <w:r w:rsidRPr="00D54AC1">
              <w:rPr>
                <w:rFonts w:ascii="Times New Roman" w:hAnsi="Times New Roman"/>
                <w:b/>
                <w:sz w:val="22"/>
                <w:szCs w:val="22"/>
                <w:lang w:val="en-GB"/>
              </w:rPr>
              <w:t>42</w:t>
            </w:r>
          </w:p>
        </w:tc>
        <w:tc>
          <w:tcPr>
            <w:tcW w:w="513" w:type="pct"/>
            <w:shd w:val="clear" w:color="auto" w:fill="FFFFFF"/>
            <w:tcMar>
              <w:top w:w="15" w:type="dxa"/>
              <w:left w:w="108" w:type="dxa"/>
              <w:bottom w:w="0" w:type="dxa"/>
              <w:right w:w="108" w:type="dxa"/>
            </w:tcMar>
          </w:tcPr>
          <w:p w:rsidR="00EE23E7" w:rsidRPr="00D54AC1" w:rsidRDefault="003756E9" w:rsidP="00511758">
            <w:pPr>
              <w:jc w:val="center"/>
              <w:rPr>
                <w:rFonts w:ascii="Times New Roman" w:hAnsi="Times New Roman"/>
                <w:b/>
                <w:sz w:val="22"/>
                <w:szCs w:val="22"/>
                <w:lang w:val="en-GB"/>
              </w:rPr>
            </w:pPr>
            <w:r w:rsidRPr="00D54AC1">
              <w:rPr>
                <w:rFonts w:ascii="Times New Roman" w:hAnsi="Times New Roman"/>
                <w:b/>
                <w:sz w:val="22"/>
                <w:szCs w:val="22"/>
                <w:lang w:val="en-GB"/>
              </w:rPr>
              <w:t>100</w:t>
            </w:r>
          </w:p>
        </w:tc>
      </w:tr>
      <w:tr w:rsidR="00EE23E7" w:rsidRPr="00D54AC1" w:rsidTr="007776D3">
        <w:trPr>
          <w:trHeight w:val="291"/>
        </w:trPr>
        <w:tc>
          <w:tcPr>
            <w:tcW w:w="783" w:type="pct"/>
            <w:shd w:val="clear" w:color="auto" w:fill="F2F2F2"/>
            <w:tcMar>
              <w:top w:w="15" w:type="dxa"/>
              <w:left w:w="108" w:type="dxa"/>
              <w:bottom w:w="0" w:type="dxa"/>
              <w:right w:w="108" w:type="dxa"/>
            </w:tcMar>
            <w:hideMark/>
          </w:tcPr>
          <w:p w:rsidR="00EE23E7" w:rsidRPr="00D54AC1" w:rsidRDefault="00EE23E7" w:rsidP="00EE23E7">
            <w:pPr>
              <w:rPr>
                <w:rFonts w:ascii="Times New Roman" w:hAnsi="Times New Roman"/>
                <w:b/>
                <w:sz w:val="22"/>
                <w:szCs w:val="22"/>
                <w:lang w:val="en-GB"/>
              </w:rPr>
            </w:pPr>
            <w:r w:rsidRPr="00D54AC1">
              <w:rPr>
                <w:rFonts w:ascii="Times New Roman" w:hAnsi="Times New Roman"/>
                <w:b/>
                <w:bCs/>
                <w:sz w:val="22"/>
                <w:szCs w:val="22"/>
                <w:lang w:val="en-GB"/>
              </w:rPr>
              <w:t xml:space="preserve">Grand Total </w:t>
            </w:r>
          </w:p>
        </w:tc>
        <w:tc>
          <w:tcPr>
            <w:tcW w:w="899" w:type="pct"/>
            <w:shd w:val="clear" w:color="auto" w:fill="F2F2F2"/>
            <w:tcMar>
              <w:top w:w="15" w:type="dxa"/>
              <w:left w:w="108" w:type="dxa"/>
              <w:bottom w:w="0" w:type="dxa"/>
              <w:right w:w="108" w:type="dxa"/>
            </w:tcMar>
            <w:hideMark/>
          </w:tcPr>
          <w:p w:rsidR="00EE23E7" w:rsidRPr="00D54AC1" w:rsidRDefault="00EE23E7" w:rsidP="00EE23E7">
            <w:pPr>
              <w:rPr>
                <w:rFonts w:ascii="Times New Roman" w:hAnsi="Times New Roman"/>
                <w:b/>
                <w:sz w:val="22"/>
                <w:szCs w:val="22"/>
                <w:lang w:val="en-GB"/>
              </w:rPr>
            </w:pPr>
          </w:p>
        </w:tc>
        <w:tc>
          <w:tcPr>
            <w:tcW w:w="584" w:type="pct"/>
            <w:shd w:val="clear" w:color="auto" w:fill="F2F2F2"/>
            <w:tcMar>
              <w:top w:w="15" w:type="dxa"/>
              <w:left w:w="108" w:type="dxa"/>
              <w:bottom w:w="0" w:type="dxa"/>
              <w:right w:w="108" w:type="dxa"/>
            </w:tcMar>
          </w:tcPr>
          <w:p w:rsidR="00EE23E7" w:rsidRPr="00D54AC1" w:rsidRDefault="00511758" w:rsidP="00511758">
            <w:pPr>
              <w:jc w:val="center"/>
              <w:rPr>
                <w:rFonts w:ascii="Times New Roman" w:hAnsi="Times New Roman"/>
                <w:b/>
                <w:sz w:val="22"/>
                <w:szCs w:val="22"/>
                <w:lang w:val="en-GB"/>
              </w:rPr>
            </w:pPr>
            <w:r w:rsidRPr="00D54AC1">
              <w:rPr>
                <w:rFonts w:ascii="Times New Roman" w:hAnsi="Times New Roman"/>
                <w:b/>
                <w:sz w:val="22"/>
                <w:szCs w:val="22"/>
                <w:lang w:val="en-GB"/>
              </w:rPr>
              <w:t>34</w:t>
            </w:r>
          </w:p>
        </w:tc>
        <w:tc>
          <w:tcPr>
            <w:tcW w:w="584" w:type="pct"/>
            <w:shd w:val="clear" w:color="auto" w:fill="F2F2F2"/>
            <w:tcMar>
              <w:top w:w="15" w:type="dxa"/>
              <w:left w:w="108" w:type="dxa"/>
              <w:bottom w:w="0" w:type="dxa"/>
              <w:right w:w="108" w:type="dxa"/>
            </w:tcMar>
          </w:tcPr>
          <w:p w:rsidR="00EE23E7" w:rsidRPr="00D54AC1" w:rsidRDefault="00511758" w:rsidP="00511758">
            <w:pPr>
              <w:jc w:val="center"/>
              <w:rPr>
                <w:rFonts w:ascii="Times New Roman" w:hAnsi="Times New Roman"/>
                <w:b/>
                <w:sz w:val="22"/>
                <w:szCs w:val="22"/>
                <w:lang w:val="en-GB"/>
              </w:rPr>
            </w:pPr>
            <w:r w:rsidRPr="00D54AC1">
              <w:rPr>
                <w:rFonts w:ascii="Times New Roman" w:hAnsi="Times New Roman"/>
                <w:b/>
                <w:sz w:val="22"/>
                <w:szCs w:val="22"/>
                <w:lang w:val="en-GB"/>
              </w:rPr>
              <w:t>38</w:t>
            </w:r>
          </w:p>
        </w:tc>
        <w:tc>
          <w:tcPr>
            <w:tcW w:w="496" w:type="pct"/>
            <w:shd w:val="clear" w:color="auto" w:fill="F2F2F2"/>
            <w:tcMar>
              <w:top w:w="72" w:type="dxa"/>
              <w:left w:w="144" w:type="dxa"/>
              <w:bottom w:w="72" w:type="dxa"/>
              <w:right w:w="144" w:type="dxa"/>
            </w:tcMar>
          </w:tcPr>
          <w:p w:rsidR="00EE23E7" w:rsidRPr="00D54AC1" w:rsidRDefault="00511758" w:rsidP="00511758">
            <w:pPr>
              <w:jc w:val="center"/>
              <w:rPr>
                <w:rFonts w:ascii="Times New Roman" w:hAnsi="Times New Roman"/>
                <w:b/>
                <w:sz w:val="22"/>
                <w:szCs w:val="22"/>
                <w:lang w:val="en-GB"/>
              </w:rPr>
            </w:pPr>
            <w:r w:rsidRPr="00D54AC1">
              <w:rPr>
                <w:rFonts w:ascii="Times New Roman" w:hAnsi="Times New Roman"/>
                <w:b/>
                <w:sz w:val="22"/>
                <w:szCs w:val="22"/>
                <w:lang w:val="en-GB"/>
              </w:rPr>
              <w:t>72</w:t>
            </w:r>
          </w:p>
        </w:tc>
        <w:tc>
          <w:tcPr>
            <w:tcW w:w="584" w:type="pct"/>
            <w:shd w:val="clear" w:color="auto" w:fill="F2F2F2"/>
            <w:tcMar>
              <w:top w:w="72" w:type="dxa"/>
              <w:left w:w="144" w:type="dxa"/>
              <w:bottom w:w="72" w:type="dxa"/>
              <w:right w:w="144" w:type="dxa"/>
            </w:tcMar>
          </w:tcPr>
          <w:p w:rsidR="00EE23E7" w:rsidRPr="00D54AC1" w:rsidRDefault="00511758" w:rsidP="00511758">
            <w:pPr>
              <w:jc w:val="center"/>
              <w:rPr>
                <w:rFonts w:ascii="Times New Roman" w:hAnsi="Times New Roman"/>
                <w:b/>
                <w:sz w:val="22"/>
                <w:szCs w:val="22"/>
                <w:lang w:val="en-GB"/>
              </w:rPr>
            </w:pPr>
            <w:r w:rsidRPr="00D54AC1">
              <w:rPr>
                <w:rFonts w:ascii="Times New Roman" w:hAnsi="Times New Roman"/>
                <w:b/>
                <w:sz w:val="22"/>
                <w:szCs w:val="22"/>
                <w:lang w:val="en-GB"/>
              </w:rPr>
              <w:t>47</w:t>
            </w:r>
          </w:p>
        </w:tc>
        <w:tc>
          <w:tcPr>
            <w:tcW w:w="558" w:type="pct"/>
            <w:shd w:val="clear" w:color="auto" w:fill="F2F2F2"/>
            <w:tcMar>
              <w:top w:w="72" w:type="dxa"/>
              <w:left w:w="144" w:type="dxa"/>
              <w:bottom w:w="72" w:type="dxa"/>
              <w:right w:w="144" w:type="dxa"/>
            </w:tcMar>
          </w:tcPr>
          <w:p w:rsidR="00EE23E7" w:rsidRPr="00D54AC1" w:rsidRDefault="00511758" w:rsidP="00511758">
            <w:pPr>
              <w:jc w:val="center"/>
              <w:rPr>
                <w:rFonts w:ascii="Times New Roman" w:hAnsi="Times New Roman"/>
                <w:b/>
                <w:sz w:val="22"/>
                <w:szCs w:val="22"/>
                <w:lang w:val="en-GB"/>
              </w:rPr>
            </w:pPr>
            <w:r w:rsidRPr="00D54AC1">
              <w:rPr>
                <w:rFonts w:ascii="Times New Roman" w:hAnsi="Times New Roman"/>
                <w:b/>
                <w:sz w:val="22"/>
                <w:szCs w:val="22"/>
                <w:lang w:val="en-GB"/>
              </w:rPr>
              <w:t>53</w:t>
            </w:r>
          </w:p>
        </w:tc>
        <w:tc>
          <w:tcPr>
            <w:tcW w:w="513" w:type="pct"/>
            <w:shd w:val="clear" w:color="auto" w:fill="F2F2F2"/>
            <w:tcMar>
              <w:top w:w="72" w:type="dxa"/>
              <w:left w:w="144" w:type="dxa"/>
              <w:bottom w:w="72" w:type="dxa"/>
              <w:right w:w="144" w:type="dxa"/>
            </w:tcMar>
          </w:tcPr>
          <w:p w:rsidR="00EE23E7" w:rsidRPr="00D54AC1" w:rsidRDefault="00EE23E7" w:rsidP="00511758">
            <w:pPr>
              <w:jc w:val="center"/>
              <w:rPr>
                <w:rFonts w:ascii="Times New Roman" w:hAnsi="Times New Roman"/>
                <w:b/>
                <w:sz w:val="22"/>
                <w:szCs w:val="22"/>
                <w:lang w:val="en-GB"/>
              </w:rPr>
            </w:pPr>
          </w:p>
        </w:tc>
      </w:tr>
    </w:tbl>
    <w:p w:rsidR="00EE23E7" w:rsidRPr="00D54AC1" w:rsidRDefault="00EE23E7" w:rsidP="00EE23E7">
      <w:pPr>
        <w:rPr>
          <w:rFonts w:ascii="Times New Roman" w:hAnsi="Times New Roman"/>
          <w:b/>
          <w:sz w:val="22"/>
          <w:szCs w:val="22"/>
          <w:lang w:val="en-GB"/>
        </w:rPr>
      </w:pPr>
    </w:p>
    <w:p w:rsidR="00EE23E7" w:rsidRPr="007776D3" w:rsidRDefault="00EE23E7" w:rsidP="007776D3">
      <w:pPr>
        <w:numPr>
          <w:ilvl w:val="0"/>
          <w:numId w:val="7"/>
        </w:numPr>
        <w:spacing w:line="360" w:lineRule="auto"/>
        <w:ind w:left="714" w:hanging="357"/>
        <w:jc w:val="both"/>
        <w:rPr>
          <w:rFonts w:ascii="Times New Roman" w:hAnsi="Times New Roman"/>
          <w:sz w:val="24"/>
          <w:szCs w:val="24"/>
          <w:lang w:val="en-GB"/>
        </w:rPr>
      </w:pPr>
      <w:r w:rsidRPr="007776D3">
        <w:rPr>
          <w:rFonts w:ascii="Times New Roman" w:hAnsi="Times New Roman"/>
          <w:sz w:val="24"/>
          <w:szCs w:val="24"/>
          <w:lang w:val="en-GB"/>
        </w:rPr>
        <w:t>As per the 201</w:t>
      </w:r>
      <w:r w:rsidR="00D54A92" w:rsidRPr="007776D3">
        <w:rPr>
          <w:rFonts w:ascii="Times New Roman" w:hAnsi="Times New Roman"/>
          <w:sz w:val="24"/>
          <w:szCs w:val="24"/>
          <w:lang w:val="en-GB"/>
        </w:rPr>
        <w:t>5</w:t>
      </w:r>
      <w:r w:rsidRPr="007776D3">
        <w:rPr>
          <w:rFonts w:ascii="Times New Roman" w:hAnsi="Times New Roman"/>
          <w:sz w:val="24"/>
          <w:szCs w:val="24"/>
          <w:lang w:val="en-GB"/>
        </w:rPr>
        <w:t>/1</w:t>
      </w:r>
      <w:r w:rsidR="00D54A92" w:rsidRPr="007776D3">
        <w:rPr>
          <w:rFonts w:ascii="Times New Roman" w:hAnsi="Times New Roman"/>
          <w:sz w:val="24"/>
          <w:szCs w:val="24"/>
          <w:lang w:val="en-GB"/>
        </w:rPr>
        <w:t>6</w:t>
      </w:r>
      <w:r w:rsidRPr="007776D3">
        <w:rPr>
          <w:rFonts w:ascii="Times New Roman" w:hAnsi="Times New Roman"/>
          <w:sz w:val="24"/>
          <w:szCs w:val="24"/>
          <w:lang w:val="en-GB"/>
        </w:rPr>
        <w:t xml:space="preserve"> Revised Annual Performance Plan, the Department achieved</w:t>
      </w:r>
      <w:r w:rsidR="003756E9" w:rsidRPr="007776D3">
        <w:rPr>
          <w:rFonts w:ascii="Times New Roman" w:hAnsi="Times New Roman"/>
          <w:sz w:val="24"/>
          <w:szCs w:val="24"/>
          <w:lang w:val="en-GB"/>
        </w:rPr>
        <w:t xml:space="preserve"> 34 targets</w:t>
      </w:r>
      <w:r w:rsidRPr="007776D3">
        <w:rPr>
          <w:rFonts w:ascii="Times New Roman" w:hAnsi="Times New Roman"/>
          <w:sz w:val="24"/>
          <w:szCs w:val="24"/>
          <w:lang w:val="en-GB"/>
        </w:rPr>
        <w:t xml:space="preserve"> </w:t>
      </w:r>
      <w:r w:rsidR="003756E9" w:rsidRPr="007776D3">
        <w:rPr>
          <w:rFonts w:ascii="Times New Roman" w:hAnsi="Times New Roman"/>
          <w:sz w:val="24"/>
          <w:szCs w:val="24"/>
          <w:lang w:val="en-GB"/>
        </w:rPr>
        <w:t>(47</w:t>
      </w:r>
      <w:r w:rsidRPr="007776D3">
        <w:rPr>
          <w:rFonts w:ascii="Times New Roman" w:hAnsi="Times New Roman"/>
          <w:sz w:val="24"/>
          <w:szCs w:val="24"/>
          <w:lang w:val="en-GB"/>
        </w:rPr>
        <w:t>%) out of</w:t>
      </w:r>
      <w:r w:rsidR="00511758" w:rsidRPr="007776D3">
        <w:rPr>
          <w:rFonts w:ascii="Times New Roman" w:hAnsi="Times New Roman"/>
          <w:sz w:val="24"/>
          <w:szCs w:val="24"/>
          <w:lang w:val="en-GB"/>
        </w:rPr>
        <w:t xml:space="preserve"> 72</w:t>
      </w:r>
      <w:r w:rsidRPr="007776D3">
        <w:rPr>
          <w:rFonts w:ascii="Times New Roman" w:hAnsi="Times New Roman"/>
          <w:sz w:val="24"/>
          <w:szCs w:val="24"/>
          <w:lang w:val="en-GB"/>
        </w:rPr>
        <w:t xml:space="preserve"> planned annual targets and </w:t>
      </w:r>
      <w:r w:rsidR="003756E9" w:rsidRPr="007776D3">
        <w:rPr>
          <w:rFonts w:ascii="Times New Roman" w:hAnsi="Times New Roman"/>
          <w:sz w:val="24"/>
          <w:szCs w:val="24"/>
          <w:lang w:val="en-GB"/>
        </w:rPr>
        <w:t>3</w:t>
      </w:r>
      <w:r w:rsidR="00511758" w:rsidRPr="007776D3">
        <w:rPr>
          <w:rFonts w:ascii="Times New Roman" w:hAnsi="Times New Roman"/>
          <w:sz w:val="24"/>
          <w:szCs w:val="24"/>
          <w:lang w:val="en-GB"/>
        </w:rPr>
        <w:t>8</w:t>
      </w:r>
      <w:r w:rsidRPr="007776D3">
        <w:rPr>
          <w:rFonts w:ascii="Times New Roman" w:hAnsi="Times New Roman"/>
          <w:sz w:val="24"/>
          <w:szCs w:val="24"/>
          <w:lang w:val="en-GB"/>
        </w:rPr>
        <w:t xml:space="preserve"> (</w:t>
      </w:r>
      <w:r w:rsidR="003756E9" w:rsidRPr="007776D3">
        <w:rPr>
          <w:rFonts w:ascii="Times New Roman" w:hAnsi="Times New Roman"/>
          <w:sz w:val="24"/>
          <w:szCs w:val="24"/>
          <w:lang w:val="en-GB"/>
        </w:rPr>
        <w:t>53</w:t>
      </w:r>
      <w:r w:rsidRPr="007776D3">
        <w:rPr>
          <w:rFonts w:ascii="Times New Roman" w:hAnsi="Times New Roman"/>
          <w:sz w:val="24"/>
          <w:szCs w:val="24"/>
          <w:lang w:val="en-GB"/>
        </w:rPr>
        <w:t xml:space="preserve">%) were not achieved and spent </w:t>
      </w:r>
      <w:r w:rsidR="008E4684" w:rsidRPr="007776D3">
        <w:rPr>
          <w:rFonts w:ascii="Times New Roman" w:hAnsi="Times New Roman"/>
          <w:sz w:val="24"/>
          <w:szCs w:val="24"/>
          <w:lang w:val="en-GB"/>
        </w:rPr>
        <w:t>99</w:t>
      </w:r>
      <w:r w:rsidR="00511758" w:rsidRPr="007776D3">
        <w:rPr>
          <w:rFonts w:ascii="Times New Roman" w:hAnsi="Times New Roman"/>
          <w:sz w:val="24"/>
          <w:szCs w:val="24"/>
          <w:lang w:val="en-GB"/>
        </w:rPr>
        <w:t>.</w:t>
      </w:r>
      <w:r w:rsidR="008E4684" w:rsidRPr="007776D3">
        <w:rPr>
          <w:rFonts w:ascii="Times New Roman" w:hAnsi="Times New Roman"/>
          <w:sz w:val="24"/>
          <w:szCs w:val="24"/>
          <w:lang w:val="en-GB"/>
        </w:rPr>
        <w:t>6</w:t>
      </w:r>
      <w:r w:rsidRPr="007776D3">
        <w:rPr>
          <w:rFonts w:ascii="Times New Roman" w:hAnsi="Times New Roman"/>
          <w:sz w:val="24"/>
          <w:szCs w:val="24"/>
          <w:lang w:val="en-GB"/>
        </w:rPr>
        <w:t>% of its budget for the year under review.</w:t>
      </w:r>
    </w:p>
    <w:p w:rsidR="00EE23E7" w:rsidRDefault="00EE23E7" w:rsidP="007776D3">
      <w:pPr>
        <w:spacing w:line="360" w:lineRule="auto"/>
        <w:jc w:val="both"/>
        <w:rPr>
          <w:rFonts w:ascii="Times New Roman" w:hAnsi="Times New Roman"/>
          <w:sz w:val="24"/>
          <w:szCs w:val="24"/>
          <w:lang w:val="en-GB"/>
        </w:rPr>
      </w:pPr>
    </w:p>
    <w:p w:rsidR="00045A6F" w:rsidRPr="007776D3" w:rsidRDefault="00045A6F" w:rsidP="007776D3">
      <w:pPr>
        <w:spacing w:line="360" w:lineRule="auto"/>
        <w:jc w:val="both"/>
        <w:rPr>
          <w:rFonts w:ascii="Times New Roman" w:hAnsi="Times New Roman"/>
          <w:sz w:val="24"/>
          <w:szCs w:val="24"/>
          <w:lang w:val="en-GB"/>
        </w:rPr>
      </w:pPr>
    </w:p>
    <w:p w:rsidR="00EE23E7" w:rsidRPr="007776D3" w:rsidRDefault="00EE23E7" w:rsidP="007776D3">
      <w:pPr>
        <w:spacing w:line="360" w:lineRule="auto"/>
        <w:jc w:val="both"/>
        <w:rPr>
          <w:rFonts w:ascii="Times New Roman" w:hAnsi="Times New Roman"/>
          <w:b/>
          <w:sz w:val="24"/>
          <w:szCs w:val="24"/>
          <w:lang w:val="en-GB"/>
        </w:rPr>
      </w:pPr>
      <w:r w:rsidRPr="007776D3">
        <w:rPr>
          <w:rFonts w:ascii="Times New Roman" w:hAnsi="Times New Roman"/>
          <w:b/>
          <w:sz w:val="24"/>
          <w:szCs w:val="24"/>
          <w:lang w:val="en-GB"/>
        </w:rPr>
        <w:t>5.1.1. Programme 1</w:t>
      </w:r>
    </w:p>
    <w:p w:rsidR="00EE23E7" w:rsidRPr="007776D3" w:rsidRDefault="00854B36" w:rsidP="007776D3">
      <w:pPr>
        <w:numPr>
          <w:ilvl w:val="0"/>
          <w:numId w:val="7"/>
        </w:numPr>
        <w:spacing w:line="360" w:lineRule="auto"/>
        <w:ind w:left="714" w:hanging="357"/>
        <w:jc w:val="both"/>
        <w:rPr>
          <w:rFonts w:ascii="Times New Roman" w:hAnsi="Times New Roman"/>
          <w:sz w:val="24"/>
          <w:szCs w:val="24"/>
          <w:lang w:val="en-GB"/>
        </w:rPr>
      </w:pPr>
      <w:r w:rsidRPr="007776D3">
        <w:rPr>
          <w:rFonts w:ascii="Times New Roman" w:hAnsi="Times New Roman"/>
          <w:b/>
          <w:sz w:val="24"/>
          <w:szCs w:val="24"/>
          <w:lang w:val="en-GB"/>
        </w:rPr>
        <w:t>Targets met</w:t>
      </w:r>
      <w:r w:rsidRPr="007776D3">
        <w:rPr>
          <w:rFonts w:ascii="Times New Roman" w:hAnsi="Times New Roman"/>
          <w:sz w:val="24"/>
          <w:szCs w:val="24"/>
          <w:lang w:val="en-GB"/>
        </w:rPr>
        <w:t xml:space="preserve">: </w:t>
      </w:r>
      <w:r w:rsidR="00EE23E7" w:rsidRPr="007776D3">
        <w:rPr>
          <w:rFonts w:ascii="Times New Roman" w:hAnsi="Times New Roman"/>
          <w:sz w:val="24"/>
          <w:szCs w:val="24"/>
          <w:lang w:val="en-GB"/>
        </w:rPr>
        <w:t>The majority of targets met were in Pro</w:t>
      </w:r>
      <w:r w:rsidR="007D1ED6" w:rsidRPr="007776D3">
        <w:rPr>
          <w:rFonts w:ascii="Times New Roman" w:hAnsi="Times New Roman"/>
          <w:sz w:val="24"/>
          <w:szCs w:val="24"/>
          <w:lang w:val="en-GB"/>
        </w:rPr>
        <w:t>gramme 1: Administration</w:t>
      </w:r>
      <w:r w:rsidR="00045A6F">
        <w:rPr>
          <w:rFonts w:ascii="Times New Roman" w:hAnsi="Times New Roman"/>
          <w:sz w:val="24"/>
          <w:szCs w:val="24"/>
          <w:lang w:val="en-GB"/>
        </w:rPr>
        <w:t xml:space="preserve"> this amounted to</w:t>
      </w:r>
      <w:r w:rsidR="007D1ED6" w:rsidRPr="007776D3">
        <w:rPr>
          <w:rFonts w:ascii="Times New Roman" w:hAnsi="Times New Roman"/>
          <w:sz w:val="24"/>
          <w:szCs w:val="24"/>
          <w:lang w:val="en-GB"/>
        </w:rPr>
        <w:t xml:space="preserve"> 20</w:t>
      </w:r>
      <w:r w:rsidRPr="007776D3">
        <w:rPr>
          <w:rFonts w:ascii="Times New Roman" w:hAnsi="Times New Roman"/>
          <w:sz w:val="24"/>
          <w:szCs w:val="24"/>
          <w:lang w:val="en-GB"/>
        </w:rPr>
        <w:t>/26</w:t>
      </w:r>
      <w:r w:rsidR="007D1ED6" w:rsidRPr="007776D3">
        <w:rPr>
          <w:rFonts w:ascii="Times New Roman" w:hAnsi="Times New Roman"/>
          <w:sz w:val="24"/>
          <w:szCs w:val="24"/>
          <w:lang w:val="en-GB"/>
        </w:rPr>
        <w:t xml:space="preserve"> targets</w:t>
      </w:r>
      <w:r w:rsidR="00EE23E7" w:rsidRPr="007776D3">
        <w:rPr>
          <w:rFonts w:ascii="Times New Roman" w:hAnsi="Times New Roman"/>
          <w:sz w:val="24"/>
          <w:szCs w:val="24"/>
          <w:lang w:val="en-GB"/>
        </w:rPr>
        <w:t>.</w:t>
      </w:r>
    </w:p>
    <w:p w:rsidR="00EE23E7" w:rsidRPr="007776D3" w:rsidRDefault="00854B36" w:rsidP="007776D3">
      <w:pPr>
        <w:numPr>
          <w:ilvl w:val="0"/>
          <w:numId w:val="7"/>
        </w:numPr>
        <w:spacing w:line="360" w:lineRule="auto"/>
        <w:ind w:left="714" w:hanging="357"/>
        <w:jc w:val="both"/>
        <w:rPr>
          <w:rFonts w:ascii="Times New Roman" w:hAnsi="Times New Roman"/>
          <w:sz w:val="24"/>
          <w:szCs w:val="24"/>
          <w:lang w:val="en-GB"/>
        </w:rPr>
      </w:pPr>
      <w:r w:rsidRPr="007776D3">
        <w:rPr>
          <w:rFonts w:ascii="Times New Roman" w:hAnsi="Times New Roman"/>
          <w:b/>
          <w:sz w:val="24"/>
          <w:szCs w:val="24"/>
          <w:lang w:val="en-GB"/>
        </w:rPr>
        <w:t>Reports produced</w:t>
      </w:r>
      <w:r w:rsidRPr="007776D3">
        <w:rPr>
          <w:rFonts w:ascii="Times New Roman" w:hAnsi="Times New Roman"/>
          <w:sz w:val="24"/>
          <w:szCs w:val="24"/>
          <w:lang w:val="en-GB"/>
        </w:rPr>
        <w:t xml:space="preserve">: </w:t>
      </w:r>
      <w:r w:rsidR="00EE23E7" w:rsidRPr="007776D3">
        <w:rPr>
          <w:rFonts w:ascii="Times New Roman" w:hAnsi="Times New Roman"/>
          <w:sz w:val="24"/>
          <w:szCs w:val="24"/>
          <w:lang w:val="en-GB"/>
        </w:rPr>
        <w:t xml:space="preserve">For the year under review the Department </w:t>
      </w:r>
      <w:r w:rsidRPr="007776D3">
        <w:rPr>
          <w:rFonts w:ascii="Times New Roman" w:hAnsi="Times New Roman"/>
          <w:sz w:val="24"/>
          <w:szCs w:val="24"/>
          <w:lang w:val="en-GB"/>
        </w:rPr>
        <w:t xml:space="preserve">cites that it </w:t>
      </w:r>
      <w:r w:rsidR="00EE23E7" w:rsidRPr="007776D3">
        <w:rPr>
          <w:rFonts w:ascii="Times New Roman" w:hAnsi="Times New Roman"/>
          <w:sz w:val="24"/>
          <w:szCs w:val="24"/>
          <w:lang w:val="en-GB"/>
        </w:rPr>
        <w:t xml:space="preserve">produced </w:t>
      </w:r>
      <w:r w:rsidRPr="007776D3">
        <w:rPr>
          <w:rFonts w:ascii="Times New Roman" w:hAnsi="Times New Roman"/>
          <w:sz w:val="24"/>
          <w:szCs w:val="24"/>
          <w:lang w:val="en-GB"/>
        </w:rPr>
        <w:t>22</w:t>
      </w:r>
      <w:r w:rsidR="007D1ED6" w:rsidRPr="007776D3">
        <w:rPr>
          <w:rFonts w:ascii="Times New Roman" w:hAnsi="Times New Roman"/>
          <w:sz w:val="24"/>
          <w:szCs w:val="24"/>
          <w:lang w:val="en-GB"/>
        </w:rPr>
        <w:t xml:space="preserve"> </w:t>
      </w:r>
      <w:r w:rsidR="00045A6F">
        <w:rPr>
          <w:rFonts w:ascii="Times New Roman" w:hAnsi="Times New Roman"/>
          <w:sz w:val="24"/>
          <w:szCs w:val="24"/>
          <w:lang w:val="en-GB"/>
        </w:rPr>
        <w:t xml:space="preserve">administrative </w:t>
      </w:r>
      <w:r w:rsidR="00EE23E7" w:rsidRPr="007776D3">
        <w:rPr>
          <w:rFonts w:ascii="Times New Roman" w:hAnsi="Times New Roman"/>
          <w:sz w:val="24"/>
          <w:szCs w:val="24"/>
          <w:lang w:val="en-GB"/>
        </w:rPr>
        <w:t>reports in relation to targets met for this programme which is commendable.</w:t>
      </w:r>
    </w:p>
    <w:p w:rsidR="00EE23E7" w:rsidRPr="007776D3" w:rsidRDefault="00EE23E7" w:rsidP="007776D3">
      <w:pPr>
        <w:numPr>
          <w:ilvl w:val="0"/>
          <w:numId w:val="7"/>
        </w:numPr>
        <w:spacing w:line="360" w:lineRule="auto"/>
        <w:ind w:left="714" w:hanging="357"/>
        <w:jc w:val="both"/>
        <w:rPr>
          <w:rFonts w:ascii="Times New Roman" w:hAnsi="Times New Roman"/>
          <w:sz w:val="24"/>
          <w:szCs w:val="24"/>
          <w:lang w:val="en-GB"/>
        </w:rPr>
      </w:pPr>
      <w:r w:rsidRPr="007776D3">
        <w:rPr>
          <w:rFonts w:ascii="Times New Roman" w:hAnsi="Times New Roman"/>
          <w:b/>
          <w:sz w:val="24"/>
          <w:szCs w:val="24"/>
          <w:lang w:val="en-GB"/>
        </w:rPr>
        <w:t>Unmet targets</w:t>
      </w:r>
      <w:r w:rsidRPr="007776D3">
        <w:rPr>
          <w:rFonts w:ascii="Times New Roman" w:hAnsi="Times New Roman"/>
          <w:sz w:val="24"/>
          <w:szCs w:val="24"/>
          <w:lang w:val="en-GB"/>
        </w:rPr>
        <w:t>: Unmet targe</w:t>
      </w:r>
      <w:r w:rsidR="007D1ED6" w:rsidRPr="007776D3">
        <w:rPr>
          <w:rFonts w:ascii="Times New Roman" w:hAnsi="Times New Roman"/>
          <w:sz w:val="24"/>
          <w:szCs w:val="24"/>
          <w:lang w:val="en-GB"/>
        </w:rPr>
        <w:t xml:space="preserve">ts </w:t>
      </w:r>
      <w:r w:rsidR="008331FF" w:rsidRPr="007776D3">
        <w:rPr>
          <w:rFonts w:ascii="Times New Roman" w:hAnsi="Times New Roman"/>
          <w:sz w:val="24"/>
          <w:szCs w:val="24"/>
          <w:lang w:val="en-GB"/>
        </w:rPr>
        <w:t xml:space="preserve">(6) </w:t>
      </w:r>
      <w:r w:rsidR="007D1ED6" w:rsidRPr="007776D3">
        <w:rPr>
          <w:rFonts w:ascii="Times New Roman" w:hAnsi="Times New Roman"/>
          <w:sz w:val="24"/>
          <w:szCs w:val="24"/>
          <w:lang w:val="en-GB"/>
        </w:rPr>
        <w:t>relate</w:t>
      </w:r>
      <w:r w:rsidR="00854B36" w:rsidRPr="007776D3">
        <w:rPr>
          <w:rFonts w:ascii="Times New Roman" w:hAnsi="Times New Roman"/>
          <w:sz w:val="24"/>
          <w:szCs w:val="24"/>
          <w:lang w:val="en-GB"/>
        </w:rPr>
        <w:t>d</w:t>
      </w:r>
      <w:r w:rsidR="007D1ED6" w:rsidRPr="007776D3">
        <w:rPr>
          <w:rFonts w:ascii="Times New Roman" w:hAnsi="Times New Roman"/>
          <w:sz w:val="24"/>
          <w:szCs w:val="24"/>
          <w:lang w:val="en-GB"/>
        </w:rPr>
        <w:t xml:space="preserve"> to</w:t>
      </w:r>
      <w:r w:rsidR="00854B36" w:rsidRPr="007776D3">
        <w:rPr>
          <w:rFonts w:ascii="Times New Roman" w:hAnsi="Times New Roman"/>
          <w:sz w:val="24"/>
          <w:szCs w:val="24"/>
          <w:lang w:val="en-GB"/>
        </w:rPr>
        <w:t xml:space="preserve"> administrative delays in certifying 24 invoices for payment within 30 days</w:t>
      </w:r>
      <w:r w:rsidR="008331FF" w:rsidRPr="007776D3">
        <w:rPr>
          <w:rFonts w:ascii="Times New Roman" w:hAnsi="Times New Roman"/>
          <w:sz w:val="24"/>
          <w:szCs w:val="24"/>
          <w:lang w:val="en-GB"/>
        </w:rPr>
        <w:t>.</w:t>
      </w:r>
      <w:r w:rsidR="00854B36" w:rsidRPr="007776D3">
        <w:rPr>
          <w:rFonts w:ascii="Times New Roman" w:hAnsi="Times New Roman"/>
          <w:sz w:val="24"/>
          <w:szCs w:val="24"/>
          <w:lang w:val="en-GB"/>
        </w:rPr>
        <w:t xml:space="preserve"> </w:t>
      </w:r>
      <w:r w:rsidR="008331FF" w:rsidRPr="007776D3">
        <w:rPr>
          <w:rFonts w:ascii="Times New Roman" w:hAnsi="Times New Roman"/>
          <w:sz w:val="24"/>
          <w:szCs w:val="24"/>
          <w:lang w:val="en-GB"/>
        </w:rPr>
        <w:t xml:space="preserve">The department </w:t>
      </w:r>
      <w:r w:rsidR="00854B36" w:rsidRPr="007776D3">
        <w:rPr>
          <w:rFonts w:ascii="Times New Roman" w:hAnsi="Times New Roman"/>
          <w:sz w:val="24"/>
          <w:szCs w:val="24"/>
          <w:lang w:val="en-GB"/>
        </w:rPr>
        <w:t>was only able to conduct one risk assessment following the change in strategic direction</w:t>
      </w:r>
      <w:r w:rsidR="007D1ED6" w:rsidRPr="007776D3">
        <w:rPr>
          <w:rFonts w:ascii="Times New Roman" w:hAnsi="Times New Roman"/>
          <w:sz w:val="24"/>
          <w:szCs w:val="24"/>
          <w:lang w:val="en-GB"/>
        </w:rPr>
        <w:t>.</w:t>
      </w:r>
      <w:r w:rsidR="008331FF" w:rsidRPr="007776D3">
        <w:rPr>
          <w:rFonts w:ascii="Times New Roman" w:hAnsi="Times New Roman"/>
          <w:sz w:val="24"/>
          <w:szCs w:val="24"/>
          <w:lang w:val="en-GB"/>
        </w:rPr>
        <w:t xml:space="preserve"> The Department did not achieve the target of resolving 98% of disciplinary cases as one case remains outstanding pending a labour court ruling. In addition, t</w:t>
      </w:r>
      <w:r w:rsidR="008331FF" w:rsidRPr="007776D3">
        <w:rPr>
          <w:rFonts w:ascii="Times New Roman" w:hAnsi="Times New Roman"/>
          <w:sz w:val="24"/>
          <w:szCs w:val="24"/>
        </w:rPr>
        <w:t>he Department did not measure the number of risks rated as high risk and fraud risks. However, the Department reported that the Risk Management Framework was adopted in Quarter 3 of 2015/16.</w:t>
      </w:r>
    </w:p>
    <w:p w:rsidR="00EE23E7" w:rsidRPr="007776D3" w:rsidRDefault="00EE23E7" w:rsidP="007776D3">
      <w:pPr>
        <w:numPr>
          <w:ilvl w:val="0"/>
          <w:numId w:val="7"/>
        </w:numPr>
        <w:spacing w:line="360" w:lineRule="auto"/>
        <w:ind w:left="714" w:hanging="357"/>
        <w:jc w:val="both"/>
        <w:rPr>
          <w:rFonts w:ascii="Times New Roman" w:hAnsi="Times New Roman"/>
          <w:sz w:val="24"/>
          <w:szCs w:val="24"/>
          <w:lang w:val="en-GB"/>
        </w:rPr>
      </w:pPr>
      <w:r w:rsidRPr="007776D3">
        <w:rPr>
          <w:rFonts w:ascii="Times New Roman" w:hAnsi="Times New Roman"/>
          <w:b/>
          <w:sz w:val="24"/>
          <w:szCs w:val="24"/>
          <w:lang w:val="en-GB"/>
        </w:rPr>
        <w:t>Human Resources</w:t>
      </w:r>
      <w:r w:rsidRPr="007776D3">
        <w:rPr>
          <w:rFonts w:ascii="Times New Roman" w:hAnsi="Times New Roman"/>
          <w:sz w:val="24"/>
          <w:szCs w:val="24"/>
          <w:lang w:val="en-GB"/>
        </w:rPr>
        <w:t>: The Department indicates in its Annual Report as at 31 March 201</w:t>
      </w:r>
      <w:r w:rsidR="00F617D3" w:rsidRPr="007776D3">
        <w:rPr>
          <w:rFonts w:ascii="Times New Roman" w:hAnsi="Times New Roman"/>
          <w:sz w:val="24"/>
          <w:szCs w:val="24"/>
          <w:lang w:val="en-GB"/>
        </w:rPr>
        <w:t>6</w:t>
      </w:r>
      <w:r w:rsidRPr="007776D3">
        <w:rPr>
          <w:rFonts w:ascii="Times New Roman" w:hAnsi="Times New Roman"/>
          <w:sz w:val="24"/>
          <w:szCs w:val="24"/>
          <w:lang w:val="en-GB"/>
        </w:rPr>
        <w:t xml:space="preserve"> it had a funded establishment of </w:t>
      </w:r>
      <w:r w:rsidR="007D1ED6" w:rsidRPr="007776D3">
        <w:rPr>
          <w:rFonts w:ascii="Times New Roman" w:hAnsi="Times New Roman"/>
          <w:sz w:val="24"/>
          <w:szCs w:val="24"/>
          <w:lang w:val="en-GB"/>
        </w:rPr>
        <w:t>111</w:t>
      </w:r>
      <w:r w:rsidRPr="007776D3">
        <w:rPr>
          <w:rFonts w:ascii="Times New Roman" w:hAnsi="Times New Roman"/>
          <w:sz w:val="24"/>
          <w:szCs w:val="24"/>
          <w:lang w:val="en-GB"/>
        </w:rPr>
        <w:t xml:space="preserve"> funded posts of which </w:t>
      </w:r>
      <w:r w:rsidR="007D1ED6" w:rsidRPr="007776D3">
        <w:rPr>
          <w:rFonts w:ascii="Times New Roman" w:hAnsi="Times New Roman"/>
          <w:sz w:val="24"/>
          <w:szCs w:val="24"/>
          <w:lang w:val="en-GB"/>
        </w:rPr>
        <w:t>101</w:t>
      </w:r>
      <w:r w:rsidRPr="007776D3">
        <w:rPr>
          <w:rFonts w:ascii="Times New Roman" w:hAnsi="Times New Roman"/>
          <w:sz w:val="24"/>
          <w:szCs w:val="24"/>
          <w:lang w:val="en-GB"/>
        </w:rPr>
        <w:t xml:space="preserve"> were filled and </w:t>
      </w:r>
      <w:r w:rsidR="007D1ED6" w:rsidRPr="007776D3">
        <w:rPr>
          <w:rFonts w:ascii="Times New Roman" w:hAnsi="Times New Roman"/>
          <w:sz w:val="24"/>
          <w:szCs w:val="24"/>
          <w:lang w:val="en-GB"/>
        </w:rPr>
        <w:t>10</w:t>
      </w:r>
      <w:r w:rsidRPr="007776D3">
        <w:rPr>
          <w:rFonts w:ascii="Times New Roman" w:hAnsi="Times New Roman"/>
          <w:sz w:val="24"/>
          <w:szCs w:val="24"/>
          <w:lang w:val="en-GB"/>
        </w:rPr>
        <w:t xml:space="preserve"> were vacant</w:t>
      </w:r>
      <w:r w:rsidR="008331FF" w:rsidRPr="007776D3">
        <w:rPr>
          <w:rFonts w:ascii="Times New Roman" w:hAnsi="Times New Roman"/>
          <w:sz w:val="24"/>
          <w:szCs w:val="24"/>
          <w:lang w:val="en-GB"/>
        </w:rPr>
        <w:t xml:space="preserve"> hence a 9% vacancy rate</w:t>
      </w:r>
      <w:r w:rsidRPr="007776D3">
        <w:rPr>
          <w:rFonts w:ascii="Times New Roman" w:hAnsi="Times New Roman"/>
          <w:sz w:val="24"/>
          <w:szCs w:val="24"/>
          <w:lang w:val="en-GB"/>
        </w:rPr>
        <w:t>.</w:t>
      </w:r>
      <w:r w:rsidR="00702F00" w:rsidRPr="007776D3">
        <w:rPr>
          <w:rFonts w:ascii="Times New Roman" w:hAnsi="Times New Roman"/>
          <w:sz w:val="24"/>
          <w:szCs w:val="24"/>
          <w:lang w:val="en-GB"/>
        </w:rPr>
        <w:t xml:space="preserve"> The Department ha</w:t>
      </w:r>
      <w:r w:rsidR="00045A6F">
        <w:rPr>
          <w:rFonts w:ascii="Times New Roman" w:hAnsi="Times New Roman"/>
          <w:sz w:val="24"/>
          <w:szCs w:val="24"/>
          <w:lang w:val="en-GB"/>
        </w:rPr>
        <w:t>d</w:t>
      </w:r>
      <w:r w:rsidR="00702F00" w:rsidRPr="007776D3">
        <w:rPr>
          <w:rFonts w:ascii="Times New Roman" w:hAnsi="Times New Roman"/>
          <w:sz w:val="24"/>
          <w:szCs w:val="24"/>
          <w:lang w:val="en-GB"/>
        </w:rPr>
        <w:t xml:space="preserve"> a turnover rate of 10.6% for the period under review with 15 appointments and transfers into the Department and 12 terminations and transfers out of the Department. Of these 12, 3 left because the contract ended, 1 retired, 3 resigned and 5 were transferred to other Public Services Departments</w:t>
      </w:r>
      <w:r w:rsidRPr="007776D3">
        <w:rPr>
          <w:rFonts w:ascii="Times New Roman" w:hAnsi="Times New Roman"/>
          <w:sz w:val="24"/>
          <w:szCs w:val="24"/>
          <w:lang w:val="en-GB"/>
        </w:rPr>
        <w:t>. The total CoE amounted to R</w:t>
      </w:r>
      <w:r w:rsidR="008331FF" w:rsidRPr="007776D3">
        <w:rPr>
          <w:rFonts w:ascii="Times New Roman" w:hAnsi="Times New Roman"/>
          <w:sz w:val="24"/>
          <w:szCs w:val="24"/>
          <w:lang w:val="en-GB"/>
        </w:rPr>
        <w:t>63.642</w:t>
      </w:r>
      <w:r w:rsidRPr="007776D3">
        <w:rPr>
          <w:rFonts w:ascii="Times New Roman" w:hAnsi="Times New Roman"/>
          <w:sz w:val="24"/>
          <w:szCs w:val="24"/>
          <w:lang w:val="en-GB"/>
        </w:rPr>
        <w:t xml:space="preserve"> million for the year under review</w:t>
      </w:r>
      <w:r w:rsidR="008331FF" w:rsidRPr="007776D3">
        <w:rPr>
          <w:rFonts w:ascii="Times New Roman" w:hAnsi="Times New Roman"/>
          <w:sz w:val="24"/>
          <w:szCs w:val="24"/>
          <w:lang w:val="en-GB"/>
        </w:rPr>
        <w:t xml:space="preserve"> which accounts for</w:t>
      </w:r>
      <w:r w:rsidR="00702F00" w:rsidRPr="007776D3">
        <w:rPr>
          <w:rFonts w:ascii="Times New Roman" w:hAnsi="Times New Roman"/>
          <w:sz w:val="24"/>
          <w:szCs w:val="24"/>
          <w:lang w:val="en-GB"/>
        </w:rPr>
        <w:t xml:space="preserve"> 52.7% of the Department’s expenditure</w:t>
      </w:r>
      <w:r w:rsidRPr="007776D3">
        <w:rPr>
          <w:rFonts w:ascii="Times New Roman" w:hAnsi="Times New Roman"/>
          <w:sz w:val="24"/>
          <w:szCs w:val="24"/>
          <w:lang w:val="en-GB"/>
        </w:rPr>
        <w:t xml:space="preserve">. </w:t>
      </w:r>
      <w:r w:rsidR="00EA1AAC" w:rsidRPr="007776D3">
        <w:rPr>
          <w:rFonts w:ascii="Times New Roman" w:hAnsi="Times New Roman"/>
          <w:sz w:val="24"/>
          <w:szCs w:val="24"/>
          <w:lang w:val="en-GB"/>
        </w:rPr>
        <w:t>No</w:t>
      </w:r>
      <w:r w:rsidRPr="007776D3">
        <w:rPr>
          <w:rFonts w:ascii="Times New Roman" w:hAnsi="Times New Roman"/>
          <w:sz w:val="24"/>
          <w:szCs w:val="24"/>
          <w:lang w:val="en-GB"/>
        </w:rPr>
        <w:t xml:space="preserve"> staff members received performance rewards</w:t>
      </w:r>
      <w:r w:rsidR="00EA1AAC" w:rsidRPr="007776D3">
        <w:rPr>
          <w:rFonts w:ascii="Times New Roman" w:hAnsi="Times New Roman"/>
          <w:sz w:val="24"/>
          <w:szCs w:val="24"/>
          <w:lang w:val="en-GB"/>
        </w:rPr>
        <w:t xml:space="preserve"> for the year under review but 1 staff member was promoted</w:t>
      </w:r>
      <w:r w:rsidR="008331FF" w:rsidRPr="007776D3">
        <w:rPr>
          <w:rFonts w:ascii="Times New Roman" w:hAnsi="Times New Roman"/>
          <w:sz w:val="24"/>
          <w:szCs w:val="24"/>
          <w:lang w:val="en-GB"/>
        </w:rPr>
        <w:t>.</w:t>
      </w:r>
    </w:p>
    <w:p w:rsidR="00EE23E7" w:rsidRPr="007776D3" w:rsidRDefault="00EE23E7" w:rsidP="007776D3">
      <w:pPr>
        <w:numPr>
          <w:ilvl w:val="0"/>
          <w:numId w:val="7"/>
        </w:numPr>
        <w:spacing w:line="360" w:lineRule="auto"/>
        <w:ind w:left="714" w:hanging="357"/>
        <w:jc w:val="both"/>
        <w:rPr>
          <w:rFonts w:ascii="Times New Roman" w:hAnsi="Times New Roman"/>
          <w:sz w:val="24"/>
          <w:szCs w:val="24"/>
          <w:lang w:val="en-GB"/>
        </w:rPr>
      </w:pPr>
      <w:r w:rsidRPr="007776D3">
        <w:rPr>
          <w:rFonts w:ascii="Times New Roman" w:hAnsi="Times New Roman"/>
          <w:b/>
          <w:sz w:val="24"/>
          <w:szCs w:val="24"/>
          <w:lang w:val="en-GB"/>
        </w:rPr>
        <w:t>Internal audit</w:t>
      </w:r>
      <w:r w:rsidRPr="007776D3">
        <w:rPr>
          <w:rFonts w:ascii="Times New Roman" w:hAnsi="Times New Roman"/>
          <w:sz w:val="24"/>
          <w:szCs w:val="24"/>
          <w:lang w:val="en-GB"/>
        </w:rPr>
        <w:t xml:space="preserve">: The Internal </w:t>
      </w:r>
      <w:r w:rsidR="00045A6F">
        <w:rPr>
          <w:rFonts w:ascii="Times New Roman" w:hAnsi="Times New Roman"/>
          <w:sz w:val="24"/>
          <w:szCs w:val="24"/>
          <w:lang w:val="en-GB"/>
        </w:rPr>
        <w:t>A</w:t>
      </w:r>
      <w:r w:rsidRPr="007776D3">
        <w:rPr>
          <w:rFonts w:ascii="Times New Roman" w:hAnsi="Times New Roman"/>
          <w:sz w:val="24"/>
          <w:szCs w:val="24"/>
          <w:lang w:val="en-GB"/>
        </w:rPr>
        <w:t xml:space="preserve">udit </w:t>
      </w:r>
      <w:r w:rsidR="00854B36" w:rsidRPr="007776D3">
        <w:rPr>
          <w:rFonts w:ascii="Times New Roman" w:hAnsi="Times New Roman"/>
          <w:sz w:val="24"/>
          <w:szCs w:val="24"/>
          <w:lang w:val="en-GB"/>
        </w:rPr>
        <w:t xml:space="preserve">and </w:t>
      </w:r>
      <w:r w:rsidR="00045A6F">
        <w:rPr>
          <w:rFonts w:ascii="Times New Roman" w:hAnsi="Times New Roman"/>
          <w:sz w:val="24"/>
          <w:szCs w:val="24"/>
          <w:lang w:val="en-GB"/>
        </w:rPr>
        <w:t>R</w:t>
      </w:r>
      <w:r w:rsidR="00854B36" w:rsidRPr="007776D3">
        <w:rPr>
          <w:rFonts w:ascii="Times New Roman" w:hAnsi="Times New Roman"/>
          <w:sz w:val="24"/>
          <w:szCs w:val="24"/>
          <w:lang w:val="en-GB"/>
        </w:rPr>
        <w:t xml:space="preserve">isk </w:t>
      </w:r>
      <w:r w:rsidR="00045A6F">
        <w:rPr>
          <w:rFonts w:ascii="Times New Roman" w:hAnsi="Times New Roman"/>
          <w:sz w:val="24"/>
          <w:szCs w:val="24"/>
          <w:lang w:val="en-GB"/>
        </w:rPr>
        <w:t>C</w:t>
      </w:r>
      <w:r w:rsidRPr="007776D3">
        <w:rPr>
          <w:rFonts w:ascii="Times New Roman" w:hAnsi="Times New Roman"/>
          <w:sz w:val="24"/>
          <w:szCs w:val="24"/>
          <w:lang w:val="en-GB"/>
        </w:rPr>
        <w:t xml:space="preserve">ommittee </w:t>
      </w:r>
      <w:r w:rsidR="00854B36" w:rsidRPr="007776D3">
        <w:rPr>
          <w:rFonts w:ascii="Times New Roman" w:hAnsi="Times New Roman"/>
          <w:sz w:val="24"/>
          <w:szCs w:val="24"/>
          <w:lang w:val="en-GB"/>
        </w:rPr>
        <w:t>met regularly during the year under review.</w:t>
      </w:r>
    </w:p>
    <w:p w:rsidR="00EE23E7" w:rsidRPr="007776D3" w:rsidRDefault="00EE23E7" w:rsidP="007776D3">
      <w:pPr>
        <w:spacing w:line="360" w:lineRule="auto"/>
        <w:rPr>
          <w:rFonts w:ascii="Times New Roman" w:hAnsi="Times New Roman"/>
          <w:sz w:val="24"/>
          <w:szCs w:val="24"/>
          <w:lang w:val="en-GB"/>
        </w:rPr>
      </w:pPr>
    </w:p>
    <w:p w:rsidR="00EE23E7" w:rsidRPr="007776D3" w:rsidRDefault="00EE23E7" w:rsidP="007776D3">
      <w:pPr>
        <w:spacing w:line="360" w:lineRule="auto"/>
        <w:rPr>
          <w:rFonts w:ascii="Times New Roman" w:hAnsi="Times New Roman"/>
          <w:sz w:val="24"/>
          <w:szCs w:val="24"/>
          <w:lang w:val="en-GB"/>
        </w:rPr>
      </w:pPr>
      <w:r w:rsidRPr="007776D3">
        <w:rPr>
          <w:rFonts w:ascii="Times New Roman" w:hAnsi="Times New Roman"/>
          <w:b/>
          <w:sz w:val="24"/>
          <w:szCs w:val="24"/>
          <w:lang w:val="en-GB"/>
        </w:rPr>
        <w:t>5.1.2 Programme 2</w:t>
      </w:r>
    </w:p>
    <w:p w:rsidR="00EE23E7" w:rsidRPr="007776D3" w:rsidRDefault="00702F00" w:rsidP="007776D3">
      <w:pPr>
        <w:numPr>
          <w:ilvl w:val="0"/>
          <w:numId w:val="27"/>
        </w:numPr>
        <w:spacing w:line="360" w:lineRule="auto"/>
        <w:ind w:left="714" w:hanging="357"/>
        <w:jc w:val="both"/>
        <w:rPr>
          <w:rFonts w:ascii="Times New Roman" w:hAnsi="Times New Roman"/>
          <w:sz w:val="24"/>
          <w:szCs w:val="24"/>
          <w:lang w:val="en-GB"/>
        </w:rPr>
      </w:pPr>
      <w:r w:rsidRPr="007776D3">
        <w:rPr>
          <w:rFonts w:ascii="Times New Roman" w:hAnsi="Times New Roman"/>
          <w:b/>
          <w:sz w:val="24"/>
          <w:szCs w:val="24"/>
          <w:lang w:val="en-GB"/>
        </w:rPr>
        <w:t>Targets met</w:t>
      </w:r>
      <w:r w:rsidRPr="007776D3">
        <w:rPr>
          <w:rFonts w:ascii="Times New Roman" w:hAnsi="Times New Roman"/>
          <w:sz w:val="24"/>
          <w:szCs w:val="24"/>
          <w:lang w:val="en-GB"/>
        </w:rPr>
        <w:t xml:space="preserve">: </w:t>
      </w:r>
      <w:r w:rsidR="00EE23E7" w:rsidRPr="007776D3">
        <w:rPr>
          <w:rFonts w:ascii="Times New Roman" w:hAnsi="Times New Roman"/>
          <w:sz w:val="24"/>
          <w:szCs w:val="24"/>
          <w:lang w:val="en-GB"/>
        </w:rPr>
        <w:t xml:space="preserve">The Department </w:t>
      </w:r>
      <w:r w:rsidRPr="007776D3">
        <w:rPr>
          <w:rFonts w:ascii="Times New Roman" w:hAnsi="Times New Roman"/>
          <w:sz w:val="24"/>
          <w:szCs w:val="24"/>
          <w:lang w:val="en-GB"/>
        </w:rPr>
        <w:t>achieved 1/17 targets. This target related to the Analysis on intervention mechanisms for skilling women and young women.</w:t>
      </w:r>
    </w:p>
    <w:p w:rsidR="00702F00" w:rsidRPr="007776D3" w:rsidRDefault="00702F00" w:rsidP="007776D3">
      <w:pPr>
        <w:numPr>
          <w:ilvl w:val="0"/>
          <w:numId w:val="27"/>
        </w:numPr>
        <w:spacing w:line="360" w:lineRule="auto"/>
        <w:ind w:left="714" w:hanging="357"/>
        <w:jc w:val="both"/>
        <w:rPr>
          <w:rFonts w:ascii="Times New Roman" w:hAnsi="Times New Roman"/>
          <w:sz w:val="24"/>
          <w:szCs w:val="24"/>
          <w:lang w:val="en-GB"/>
        </w:rPr>
      </w:pPr>
      <w:r w:rsidRPr="007776D3">
        <w:rPr>
          <w:rFonts w:ascii="Times New Roman" w:hAnsi="Times New Roman"/>
          <w:b/>
          <w:sz w:val="24"/>
          <w:szCs w:val="24"/>
          <w:lang w:val="en-GB"/>
        </w:rPr>
        <w:t>Unmet Targets</w:t>
      </w:r>
      <w:r w:rsidRPr="007776D3">
        <w:rPr>
          <w:rFonts w:ascii="Times New Roman" w:hAnsi="Times New Roman"/>
          <w:sz w:val="24"/>
          <w:szCs w:val="24"/>
          <w:lang w:val="en-GB"/>
        </w:rPr>
        <w:t>: The Department did not meet 16/17 targets.</w:t>
      </w:r>
      <w:r w:rsidR="00750BA9" w:rsidRPr="007776D3">
        <w:rPr>
          <w:rFonts w:ascii="Times New Roman" w:hAnsi="Times New Roman"/>
          <w:sz w:val="24"/>
          <w:szCs w:val="24"/>
          <w:lang w:val="en-GB"/>
        </w:rPr>
        <w:t xml:space="preserve"> Furthermore, the Department noted that several targets were discontinued and revised. These discarded targets were then reworked and taken forward into newly developed targets.</w:t>
      </w:r>
    </w:p>
    <w:p w:rsidR="00750BA9" w:rsidRPr="007776D3" w:rsidRDefault="00750BA9" w:rsidP="007776D3">
      <w:pPr>
        <w:numPr>
          <w:ilvl w:val="0"/>
          <w:numId w:val="27"/>
        </w:numPr>
        <w:spacing w:line="360" w:lineRule="auto"/>
        <w:ind w:left="714" w:hanging="357"/>
        <w:jc w:val="both"/>
        <w:rPr>
          <w:rFonts w:ascii="Times New Roman" w:hAnsi="Times New Roman"/>
          <w:sz w:val="24"/>
          <w:szCs w:val="24"/>
          <w:lang w:val="en-GB"/>
        </w:rPr>
      </w:pPr>
      <w:r w:rsidRPr="007776D3">
        <w:rPr>
          <w:rFonts w:ascii="Times New Roman" w:hAnsi="Times New Roman"/>
          <w:b/>
          <w:sz w:val="24"/>
          <w:szCs w:val="24"/>
        </w:rPr>
        <w:t>Frameworks</w:t>
      </w:r>
      <w:r w:rsidRPr="007776D3">
        <w:rPr>
          <w:rFonts w:ascii="Times New Roman" w:hAnsi="Times New Roman"/>
          <w:sz w:val="24"/>
          <w:szCs w:val="24"/>
        </w:rPr>
        <w:t>: The Department reports that the development of a gender-responsive budgeting (GRB) framework remains work in progress, and that a draft GRB framework had been developed and awaited consideration.</w:t>
      </w:r>
    </w:p>
    <w:p w:rsidR="007826B2" w:rsidRPr="007776D3" w:rsidRDefault="007826B2" w:rsidP="007776D3">
      <w:pPr>
        <w:numPr>
          <w:ilvl w:val="0"/>
          <w:numId w:val="7"/>
        </w:numPr>
        <w:spacing w:line="360" w:lineRule="auto"/>
        <w:ind w:left="714" w:hanging="357"/>
        <w:jc w:val="both"/>
        <w:rPr>
          <w:rFonts w:ascii="Times New Roman" w:hAnsi="Times New Roman"/>
          <w:sz w:val="24"/>
          <w:szCs w:val="24"/>
          <w:lang w:val="en-GB"/>
        </w:rPr>
      </w:pPr>
      <w:r w:rsidRPr="007776D3">
        <w:rPr>
          <w:rFonts w:ascii="Times New Roman" w:hAnsi="Times New Roman"/>
          <w:sz w:val="24"/>
          <w:szCs w:val="24"/>
        </w:rPr>
        <w:t xml:space="preserve">Under the Sub-programme, Economic transformation and participation/Economic empowerment it is important to note that this sub-programme </w:t>
      </w:r>
      <w:r w:rsidRPr="007776D3">
        <w:rPr>
          <w:rFonts w:ascii="Times New Roman" w:hAnsi="Times New Roman"/>
          <w:sz w:val="24"/>
          <w:szCs w:val="24"/>
          <w:lang w:val="en-GB"/>
        </w:rPr>
        <w:t>did not achieve any of the five targets as stated in the revised APP of 2015/16. Furthermore, the Department indicated that these would be achieved in 2016/17. The following targets were therefore not achieved Discussion paper for women’s financial inclusion initiated;</w:t>
      </w:r>
    </w:p>
    <w:p w:rsidR="007826B2" w:rsidRPr="007776D3" w:rsidRDefault="007826B2" w:rsidP="00E64FDE">
      <w:pPr>
        <w:numPr>
          <w:ilvl w:val="0"/>
          <w:numId w:val="100"/>
        </w:numPr>
        <w:spacing w:line="360" w:lineRule="auto"/>
        <w:ind w:left="1134" w:hanging="357"/>
        <w:jc w:val="both"/>
        <w:rPr>
          <w:rFonts w:ascii="Times New Roman" w:hAnsi="Times New Roman"/>
          <w:sz w:val="24"/>
          <w:szCs w:val="24"/>
          <w:lang w:val="en-GB"/>
        </w:rPr>
      </w:pPr>
      <w:r w:rsidRPr="007776D3">
        <w:rPr>
          <w:rFonts w:ascii="Times New Roman" w:hAnsi="Times New Roman"/>
          <w:sz w:val="24"/>
          <w:szCs w:val="24"/>
          <w:lang w:val="en-GB"/>
        </w:rPr>
        <w:t>Discussion paper on increasing women’s participation in formal employment initiated (to be finalised by the end of Q1 2016/17);</w:t>
      </w:r>
    </w:p>
    <w:p w:rsidR="007826B2" w:rsidRPr="007776D3" w:rsidRDefault="007826B2" w:rsidP="00E64FDE">
      <w:pPr>
        <w:numPr>
          <w:ilvl w:val="0"/>
          <w:numId w:val="100"/>
        </w:numPr>
        <w:spacing w:line="360" w:lineRule="auto"/>
        <w:ind w:left="1134" w:hanging="357"/>
        <w:jc w:val="both"/>
        <w:rPr>
          <w:rFonts w:ascii="Times New Roman" w:hAnsi="Times New Roman"/>
          <w:sz w:val="24"/>
          <w:szCs w:val="24"/>
          <w:lang w:val="en-GB"/>
        </w:rPr>
      </w:pPr>
      <w:r w:rsidRPr="007776D3">
        <w:rPr>
          <w:rFonts w:ascii="Times New Roman" w:hAnsi="Times New Roman"/>
          <w:sz w:val="24"/>
          <w:szCs w:val="24"/>
          <w:lang w:val="en-GB"/>
        </w:rPr>
        <w:t>Analysis report on intervention mechanisms for empowerment of women in the Ocean Economy (to be finalised by the end of Q1 2016/17);</w:t>
      </w:r>
    </w:p>
    <w:p w:rsidR="007826B2" w:rsidRPr="007776D3" w:rsidRDefault="007826B2" w:rsidP="00E64FDE">
      <w:pPr>
        <w:numPr>
          <w:ilvl w:val="0"/>
          <w:numId w:val="100"/>
        </w:numPr>
        <w:spacing w:line="360" w:lineRule="auto"/>
        <w:ind w:left="1134" w:hanging="357"/>
        <w:jc w:val="both"/>
        <w:rPr>
          <w:rFonts w:ascii="Times New Roman" w:hAnsi="Times New Roman"/>
          <w:sz w:val="24"/>
          <w:szCs w:val="24"/>
          <w:lang w:val="en-GB"/>
        </w:rPr>
      </w:pPr>
      <w:r w:rsidRPr="007776D3">
        <w:rPr>
          <w:rFonts w:ascii="Times New Roman" w:hAnsi="Times New Roman"/>
          <w:sz w:val="24"/>
          <w:szCs w:val="24"/>
          <w:lang w:val="en-GB"/>
        </w:rPr>
        <w:t>Analysis report on intervention mechanism for implementing the Status of Women in the South African Economy economic recommendations; and</w:t>
      </w:r>
    </w:p>
    <w:p w:rsidR="007826B2" w:rsidRPr="007776D3" w:rsidRDefault="007826B2" w:rsidP="00E64FDE">
      <w:pPr>
        <w:numPr>
          <w:ilvl w:val="0"/>
          <w:numId w:val="100"/>
        </w:numPr>
        <w:spacing w:line="360" w:lineRule="auto"/>
        <w:ind w:left="1134" w:hanging="357"/>
        <w:jc w:val="both"/>
        <w:rPr>
          <w:rFonts w:ascii="Times New Roman" w:hAnsi="Times New Roman"/>
          <w:sz w:val="24"/>
          <w:szCs w:val="24"/>
          <w:lang w:val="en-GB"/>
        </w:rPr>
      </w:pPr>
      <w:r w:rsidRPr="007776D3">
        <w:rPr>
          <w:rFonts w:ascii="Times New Roman" w:hAnsi="Times New Roman"/>
          <w:sz w:val="24"/>
          <w:szCs w:val="24"/>
          <w:lang w:val="en-GB"/>
        </w:rPr>
        <w:t>Analysis report on intervention mechanisms empowerment of women in the infrastructure value chain.</w:t>
      </w:r>
    </w:p>
    <w:p w:rsidR="007826B2" w:rsidRPr="007776D3" w:rsidRDefault="007826B2" w:rsidP="007776D3">
      <w:pPr>
        <w:numPr>
          <w:ilvl w:val="0"/>
          <w:numId w:val="7"/>
        </w:numPr>
        <w:spacing w:line="360" w:lineRule="auto"/>
        <w:ind w:left="714" w:hanging="357"/>
        <w:jc w:val="both"/>
        <w:rPr>
          <w:rFonts w:ascii="Times New Roman" w:hAnsi="Times New Roman"/>
          <w:sz w:val="24"/>
          <w:szCs w:val="24"/>
        </w:rPr>
      </w:pPr>
      <w:r w:rsidRPr="007776D3">
        <w:rPr>
          <w:rFonts w:ascii="Times New Roman" w:hAnsi="Times New Roman"/>
          <w:sz w:val="24"/>
          <w:szCs w:val="24"/>
          <w:lang w:val="en-GB"/>
        </w:rPr>
        <w:t xml:space="preserve">The Justice and public order sub-programme did not achieve any targets nor was any a targets achieved in the </w:t>
      </w:r>
      <w:r w:rsidRPr="007776D3">
        <w:rPr>
          <w:rFonts w:ascii="Times New Roman" w:hAnsi="Times New Roman"/>
          <w:sz w:val="24"/>
          <w:szCs w:val="24"/>
        </w:rPr>
        <w:t>Governance and administration/Government and administration sub-programme as well.</w:t>
      </w:r>
    </w:p>
    <w:p w:rsidR="007826B2" w:rsidRPr="007776D3" w:rsidRDefault="007826B2" w:rsidP="007776D3">
      <w:pPr>
        <w:numPr>
          <w:ilvl w:val="0"/>
          <w:numId w:val="7"/>
        </w:numPr>
        <w:spacing w:line="360" w:lineRule="auto"/>
        <w:ind w:left="714" w:hanging="357"/>
        <w:jc w:val="both"/>
        <w:rPr>
          <w:rFonts w:ascii="Times New Roman" w:hAnsi="Times New Roman"/>
          <w:sz w:val="24"/>
          <w:szCs w:val="24"/>
          <w:lang w:val="en-GB"/>
        </w:rPr>
      </w:pPr>
      <w:r w:rsidRPr="007776D3">
        <w:rPr>
          <w:rFonts w:ascii="Times New Roman" w:hAnsi="Times New Roman"/>
          <w:sz w:val="24"/>
          <w:szCs w:val="24"/>
          <w:lang w:val="en-GB"/>
        </w:rPr>
        <w:t>A duplication of targets was also noted in the Justice sub-programme which related to GBV.</w:t>
      </w:r>
    </w:p>
    <w:p w:rsidR="00EE23E7" w:rsidRPr="007776D3" w:rsidRDefault="00EE23E7" w:rsidP="007776D3">
      <w:pPr>
        <w:spacing w:line="360" w:lineRule="auto"/>
        <w:rPr>
          <w:rFonts w:ascii="Times New Roman" w:hAnsi="Times New Roman"/>
          <w:sz w:val="24"/>
          <w:szCs w:val="24"/>
          <w:lang w:val="en-GB"/>
        </w:rPr>
      </w:pPr>
    </w:p>
    <w:p w:rsidR="00EE23E7" w:rsidRPr="007776D3" w:rsidRDefault="00EE23E7" w:rsidP="007776D3">
      <w:pPr>
        <w:spacing w:line="360" w:lineRule="auto"/>
        <w:rPr>
          <w:rFonts w:ascii="Times New Roman" w:hAnsi="Times New Roman"/>
          <w:b/>
          <w:sz w:val="24"/>
          <w:szCs w:val="24"/>
          <w:lang w:val="en-GB"/>
        </w:rPr>
      </w:pPr>
      <w:r w:rsidRPr="007776D3">
        <w:rPr>
          <w:rFonts w:ascii="Times New Roman" w:hAnsi="Times New Roman"/>
          <w:b/>
          <w:sz w:val="24"/>
          <w:szCs w:val="24"/>
          <w:lang w:val="en-GB"/>
        </w:rPr>
        <w:t>5.1.3 Programme 3</w:t>
      </w:r>
    </w:p>
    <w:p w:rsidR="002F24BD" w:rsidRPr="007776D3" w:rsidRDefault="002F24BD" w:rsidP="007776D3">
      <w:pPr>
        <w:numPr>
          <w:ilvl w:val="0"/>
          <w:numId w:val="7"/>
        </w:numPr>
        <w:spacing w:line="360" w:lineRule="auto"/>
        <w:ind w:left="714" w:hanging="357"/>
        <w:jc w:val="both"/>
        <w:rPr>
          <w:rFonts w:ascii="Times New Roman" w:hAnsi="Times New Roman"/>
          <w:sz w:val="24"/>
          <w:szCs w:val="24"/>
          <w:lang w:val="en-GB"/>
        </w:rPr>
      </w:pPr>
      <w:r w:rsidRPr="007776D3">
        <w:rPr>
          <w:rFonts w:ascii="Times New Roman" w:hAnsi="Times New Roman"/>
          <w:b/>
          <w:sz w:val="24"/>
          <w:szCs w:val="24"/>
          <w:lang w:val="en-GB"/>
        </w:rPr>
        <w:t>Targets met</w:t>
      </w:r>
      <w:r w:rsidRPr="007776D3">
        <w:rPr>
          <w:rFonts w:ascii="Times New Roman" w:hAnsi="Times New Roman"/>
          <w:sz w:val="24"/>
          <w:szCs w:val="24"/>
          <w:lang w:val="en-GB"/>
        </w:rPr>
        <w:t>: This programme met 2/11 targets which related to the report on the Status of Women in SA Economy and the development of a Research strategy on women’s socio-economic empowerment in relation to the 9 Point Plan. The Committee has received and engaged with the first report but has not yet received the Research Strategy from the Department.</w:t>
      </w:r>
    </w:p>
    <w:p w:rsidR="00EA1AAC" w:rsidRPr="007776D3" w:rsidRDefault="002F24BD" w:rsidP="007776D3">
      <w:pPr>
        <w:numPr>
          <w:ilvl w:val="0"/>
          <w:numId w:val="7"/>
        </w:numPr>
        <w:spacing w:line="360" w:lineRule="auto"/>
        <w:ind w:left="714" w:hanging="357"/>
        <w:jc w:val="both"/>
        <w:rPr>
          <w:rFonts w:ascii="Times New Roman" w:hAnsi="Times New Roman"/>
          <w:sz w:val="24"/>
          <w:szCs w:val="24"/>
          <w:lang w:val="en-GB"/>
        </w:rPr>
      </w:pPr>
      <w:r w:rsidRPr="007776D3">
        <w:rPr>
          <w:rFonts w:ascii="Times New Roman" w:hAnsi="Times New Roman"/>
          <w:b/>
          <w:sz w:val="24"/>
          <w:szCs w:val="24"/>
          <w:lang w:val="en-GB"/>
        </w:rPr>
        <w:t>Unmet Targets</w:t>
      </w:r>
      <w:r w:rsidRPr="007776D3">
        <w:rPr>
          <w:rFonts w:ascii="Times New Roman" w:hAnsi="Times New Roman"/>
          <w:sz w:val="24"/>
          <w:szCs w:val="24"/>
          <w:lang w:val="en-GB"/>
        </w:rPr>
        <w:t>:</w:t>
      </w:r>
      <w:r w:rsidR="00EE23E7" w:rsidRPr="007776D3">
        <w:rPr>
          <w:rFonts w:ascii="Times New Roman" w:hAnsi="Times New Roman"/>
          <w:sz w:val="24"/>
          <w:szCs w:val="24"/>
          <w:lang w:val="en-GB"/>
        </w:rPr>
        <w:t xml:space="preserve"> </w:t>
      </w:r>
      <w:r w:rsidR="00EA1AAC" w:rsidRPr="007776D3">
        <w:rPr>
          <w:rFonts w:ascii="Times New Roman" w:hAnsi="Times New Roman"/>
          <w:sz w:val="24"/>
          <w:szCs w:val="24"/>
          <w:lang w:val="en-GB"/>
        </w:rPr>
        <w:t xml:space="preserve"> </w:t>
      </w:r>
      <w:r w:rsidRPr="007776D3">
        <w:rPr>
          <w:rFonts w:ascii="Times New Roman" w:hAnsi="Times New Roman"/>
          <w:sz w:val="24"/>
          <w:szCs w:val="24"/>
          <w:lang w:val="en-GB"/>
        </w:rPr>
        <w:t>9/11 targets were not achieved in this programme.</w:t>
      </w:r>
      <w:r w:rsidR="00750BA9" w:rsidRPr="007776D3">
        <w:rPr>
          <w:rFonts w:ascii="Times New Roman" w:hAnsi="Times New Roman"/>
          <w:sz w:val="24"/>
          <w:szCs w:val="24"/>
          <w:lang w:val="en-GB"/>
        </w:rPr>
        <w:t xml:space="preserve"> As noted previously, the Department indicated that several targets were discontinued and revised. These discarded targets were then reworked and taken forward into newly developed targets.</w:t>
      </w:r>
    </w:p>
    <w:p w:rsidR="007826B2" w:rsidRPr="007776D3" w:rsidRDefault="007826B2" w:rsidP="007776D3">
      <w:pPr>
        <w:pStyle w:val="ListParagraph"/>
        <w:numPr>
          <w:ilvl w:val="0"/>
          <w:numId w:val="7"/>
        </w:numPr>
        <w:spacing w:line="360" w:lineRule="auto"/>
        <w:jc w:val="both"/>
        <w:rPr>
          <w:rFonts w:ascii="Times New Roman" w:hAnsi="Times New Roman"/>
          <w:sz w:val="24"/>
          <w:szCs w:val="24"/>
        </w:rPr>
      </w:pPr>
      <w:r w:rsidRPr="007776D3">
        <w:rPr>
          <w:rFonts w:ascii="Times New Roman" w:hAnsi="Times New Roman"/>
          <w:sz w:val="24"/>
          <w:szCs w:val="24"/>
        </w:rPr>
        <w:t xml:space="preserve">The Department did not achieve the following targets under the Research Management sub-programme: </w:t>
      </w:r>
    </w:p>
    <w:p w:rsidR="007826B2" w:rsidRPr="007776D3" w:rsidRDefault="007826B2" w:rsidP="00E64FDE">
      <w:pPr>
        <w:pStyle w:val="ListParagraph"/>
        <w:numPr>
          <w:ilvl w:val="0"/>
          <w:numId w:val="101"/>
        </w:numPr>
        <w:spacing w:line="360" w:lineRule="auto"/>
        <w:ind w:left="1276"/>
        <w:jc w:val="both"/>
        <w:rPr>
          <w:rFonts w:ascii="Times New Roman" w:hAnsi="Times New Roman"/>
          <w:sz w:val="24"/>
          <w:szCs w:val="24"/>
        </w:rPr>
      </w:pPr>
      <w:r w:rsidRPr="007776D3">
        <w:rPr>
          <w:rFonts w:ascii="Times New Roman" w:hAnsi="Times New Roman"/>
          <w:sz w:val="24"/>
          <w:szCs w:val="24"/>
        </w:rPr>
        <w:t xml:space="preserve">A research report on access to and participation of young women and girls in STEM fields. The Department reported that a draft framework for the study was completed, but this report was not completed due to the unavailability of research input by the Department of Higher Education and Training, and the Department of Science and Technology. </w:t>
      </w:r>
    </w:p>
    <w:p w:rsidR="007826B2" w:rsidRPr="007776D3" w:rsidRDefault="007826B2" w:rsidP="00E64FDE">
      <w:pPr>
        <w:pStyle w:val="ListParagraph"/>
        <w:numPr>
          <w:ilvl w:val="0"/>
          <w:numId w:val="101"/>
        </w:numPr>
        <w:spacing w:line="360" w:lineRule="auto"/>
        <w:ind w:left="1276"/>
        <w:jc w:val="both"/>
        <w:rPr>
          <w:rFonts w:ascii="Times New Roman" w:hAnsi="Times New Roman"/>
          <w:sz w:val="24"/>
          <w:szCs w:val="24"/>
        </w:rPr>
      </w:pPr>
      <w:r w:rsidRPr="007776D3">
        <w:rPr>
          <w:rFonts w:ascii="Times New Roman" w:hAnsi="Times New Roman"/>
          <w:sz w:val="24"/>
          <w:szCs w:val="24"/>
        </w:rPr>
        <w:t>Developing a phase one report on the status of women’s socio-economic empowerment. The Department reported that a draft document was developed but not approved.</w:t>
      </w:r>
    </w:p>
    <w:p w:rsidR="00EA1AAC" w:rsidRPr="007776D3" w:rsidRDefault="007826B2" w:rsidP="00E64FDE">
      <w:pPr>
        <w:pStyle w:val="ListParagraph"/>
        <w:numPr>
          <w:ilvl w:val="0"/>
          <w:numId w:val="102"/>
        </w:numPr>
        <w:spacing w:line="360" w:lineRule="auto"/>
        <w:jc w:val="both"/>
        <w:rPr>
          <w:rFonts w:ascii="Times New Roman" w:hAnsi="Times New Roman"/>
          <w:sz w:val="24"/>
          <w:szCs w:val="24"/>
          <w:lang w:val="en-GB"/>
        </w:rPr>
      </w:pPr>
      <w:r w:rsidRPr="007776D3">
        <w:rPr>
          <w:rFonts w:ascii="Times New Roman" w:hAnsi="Times New Roman"/>
          <w:sz w:val="24"/>
          <w:szCs w:val="24"/>
          <w:lang w:val="en-GB"/>
        </w:rPr>
        <w:t xml:space="preserve">In the Policy analysis and coordination sub-programme, </w:t>
      </w:r>
      <w:r w:rsidR="007A75C7" w:rsidRPr="007776D3">
        <w:rPr>
          <w:rFonts w:ascii="Times New Roman" w:hAnsi="Times New Roman"/>
          <w:sz w:val="24"/>
          <w:szCs w:val="24"/>
          <w:lang w:val="en-GB"/>
        </w:rPr>
        <w:t>none of the targets were achieve</w:t>
      </w:r>
      <w:r w:rsidR="00045A6F">
        <w:rPr>
          <w:rFonts w:ascii="Times New Roman" w:hAnsi="Times New Roman"/>
          <w:sz w:val="24"/>
          <w:szCs w:val="24"/>
          <w:lang w:val="en-GB"/>
        </w:rPr>
        <w:t>d</w:t>
      </w:r>
      <w:r w:rsidR="007A75C7" w:rsidRPr="007776D3">
        <w:rPr>
          <w:rFonts w:ascii="Times New Roman" w:hAnsi="Times New Roman"/>
          <w:sz w:val="24"/>
          <w:szCs w:val="24"/>
          <w:lang w:val="en-GB"/>
        </w:rPr>
        <w:t xml:space="preserve"> and two of the three targets w</w:t>
      </w:r>
      <w:r w:rsidR="00045A6F">
        <w:rPr>
          <w:rFonts w:ascii="Times New Roman" w:hAnsi="Times New Roman"/>
          <w:sz w:val="24"/>
          <w:szCs w:val="24"/>
          <w:lang w:val="en-GB"/>
        </w:rPr>
        <w:t>ere discontinued following the s</w:t>
      </w:r>
      <w:r w:rsidR="007A75C7" w:rsidRPr="007776D3">
        <w:rPr>
          <w:rFonts w:ascii="Times New Roman" w:hAnsi="Times New Roman"/>
          <w:sz w:val="24"/>
          <w:szCs w:val="24"/>
          <w:lang w:val="en-GB"/>
        </w:rPr>
        <w:t xml:space="preserve">trategic </w:t>
      </w:r>
      <w:r w:rsidR="00045A6F">
        <w:rPr>
          <w:rFonts w:ascii="Times New Roman" w:hAnsi="Times New Roman"/>
          <w:sz w:val="24"/>
          <w:szCs w:val="24"/>
          <w:lang w:val="en-GB"/>
        </w:rPr>
        <w:t>r</w:t>
      </w:r>
      <w:r w:rsidR="007A75C7" w:rsidRPr="007776D3">
        <w:rPr>
          <w:rFonts w:ascii="Times New Roman" w:hAnsi="Times New Roman"/>
          <w:sz w:val="24"/>
          <w:szCs w:val="24"/>
          <w:lang w:val="en-GB"/>
        </w:rPr>
        <w:t>eview. The following three targets were not achieved:</w:t>
      </w:r>
    </w:p>
    <w:p w:rsidR="007A75C7" w:rsidRPr="007776D3" w:rsidRDefault="007A75C7" w:rsidP="00E64FDE">
      <w:pPr>
        <w:pStyle w:val="ListParagraph"/>
        <w:numPr>
          <w:ilvl w:val="0"/>
          <w:numId w:val="103"/>
        </w:numPr>
        <w:spacing w:line="360" w:lineRule="auto"/>
        <w:ind w:left="1276"/>
        <w:jc w:val="both"/>
        <w:rPr>
          <w:rFonts w:ascii="Times New Roman" w:hAnsi="Times New Roman"/>
          <w:sz w:val="24"/>
          <w:szCs w:val="24"/>
          <w:lang w:val="en-GB"/>
        </w:rPr>
      </w:pPr>
      <w:r w:rsidRPr="007776D3">
        <w:rPr>
          <w:rFonts w:ascii="Times New Roman" w:hAnsi="Times New Roman"/>
          <w:sz w:val="24"/>
          <w:szCs w:val="24"/>
          <w:lang w:val="en-GB"/>
        </w:rPr>
        <w:t>A policy analysis report on sector policies was not produced. The Department reports that this was not achieved and has been discontinued. The Department also reports that a draft report on the analysis of policies in the construction industry was developed. It is not clear whether this relates to this target or not, because the target is vague.</w:t>
      </w:r>
    </w:p>
    <w:p w:rsidR="007A75C7" w:rsidRPr="007776D3" w:rsidRDefault="007A75C7" w:rsidP="00E64FDE">
      <w:pPr>
        <w:pStyle w:val="ListParagraph"/>
        <w:numPr>
          <w:ilvl w:val="0"/>
          <w:numId w:val="103"/>
        </w:numPr>
        <w:spacing w:line="360" w:lineRule="auto"/>
        <w:ind w:left="1276"/>
        <w:jc w:val="both"/>
        <w:rPr>
          <w:rFonts w:ascii="Times New Roman" w:hAnsi="Times New Roman"/>
          <w:sz w:val="24"/>
          <w:szCs w:val="24"/>
          <w:lang w:val="en-GB"/>
        </w:rPr>
      </w:pPr>
      <w:r w:rsidRPr="007776D3">
        <w:rPr>
          <w:rFonts w:ascii="Times New Roman" w:hAnsi="Times New Roman"/>
          <w:sz w:val="24"/>
          <w:szCs w:val="24"/>
          <w:lang w:val="en-GB"/>
        </w:rPr>
        <w:t xml:space="preserve">One policy analysis report on sector policies coordinated and produced. The Department reports that this was not achieved and has been discontinued. </w:t>
      </w:r>
    </w:p>
    <w:p w:rsidR="007826B2" w:rsidRPr="007776D3" w:rsidRDefault="007A75C7" w:rsidP="00E64FDE">
      <w:pPr>
        <w:pStyle w:val="ListParagraph"/>
        <w:numPr>
          <w:ilvl w:val="0"/>
          <w:numId w:val="103"/>
        </w:numPr>
        <w:spacing w:line="360" w:lineRule="auto"/>
        <w:ind w:left="1276"/>
        <w:jc w:val="both"/>
        <w:rPr>
          <w:rFonts w:ascii="Times New Roman" w:hAnsi="Times New Roman"/>
          <w:sz w:val="24"/>
          <w:szCs w:val="24"/>
          <w:lang w:val="en-GB"/>
        </w:rPr>
      </w:pPr>
      <w:r w:rsidRPr="007776D3">
        <w:rPr>
          <w:rFonts w:ascii="Times New Roman" w:hAnsi="Times New Roman"/>
          <w:sz w:val="24"/>
          <w:szCs w:val="24"/>
          <w:lang w:val="en-GB"/>
        </w:rPr>
        <w:t>A gender policy brief on the Black Industrialist programme was not produced. The Department reports that an analysis of the benefits to women of government incentives in the Black Industrialist Programme was initiated, and remains work in progress.</w:t>
      </w:r>
    </w:p>
    <w:p w:rsidR="007A75C7" w:rsidRPr="007776D3" w:rsidRDefault="007A75C7" w:rsidP="00E64FDE">
      <w:pPr>
        <w:pStyle w:val="ListParagraph"/>
        <w:numPr>
          <w:ilvl w:val="0"/>
          <w:numId w:val="102"/>
        </w:numPr>
        <w:spacing w:line="360" w:lineRule="auto"/>
        <w:jc w:val="both"/>
        <w:rPr>
          <w:rFonts w:ascii="Times New Roman" w:hAnsi="Times New Roman"/>
          <w:sz w:val="24"/>
          <w:szCs w:val="24"/>
          <w:lang w:val="en-GB"/>
        </w:rPr>
      </w:pPr>
      <w:r w:rsidRPr="007776D3">
        <w:rPr>
          <w:rFonts w:ascii="Times New Roman" w:hAnsi="Times New Roman"/>
          <w:sz w:val="24"/>
          <w:szCs w:val="24"/>
          <w:lang w:val="en-GB"/>
        </w:rPr>
        <w:t>The Information and knowledge management sub-programme</w:t>
      </w:r>
      <w:r w:rsidRPr="007776D3">
        <w:rPr>
          <w:rFonts w:ascii="Times New Roman" w:hAnsi="Times New Roman"/>
          <w:sz w:val="24"/>
          <w:szCs w:val="24"/>
        </w:rPr>
        <w:t xml:space="preserve"> </w:t>
      </w:r>
      <w:r w:rsidRPr="007776D3">
        <w:rPr>
          <w:rFonts w:ascii="Times New Roman" w:hAnsi="Times New Roman"/>
          <w:sz w:val="24"/>
          <w:szCs w:val="24"/>
          <w:lang w:val="en-GB"/>
        </w:rPr>
        <w:t>did not achieve any targets in this sub-programme, and two of the four targets were discontinued following the strategic review. The following targets were not achieved:</w:t>
      </w:r>
    </w:p>
    <w:p w:rsidR="007A75C7" w:rsidRPr="007776D3" w:rsidRDefault="007A75C7" w:rsidP="00E64FDE">
      <w:pPr>
        <w:pStyle w:val="ListParagraph"/>
        <w:numPr>
          <w:ilvl w:val="0"/>
          <w:numId w:val="104"/>
        </w:numPr>
        <w:spacing w:line="360" w:lineRule="auto"/>
        <w:ind w:left="1276"/>
        <w:jc w:val="both"/>
        <w:rPr>
          <w:rFonts w:ascii="Times New Roman" w:hAnsi="Times New Roman"/>
          <w:sz w:val="24"/>
          <w:szCs w:val="24"/>
          <w:lang w:val="en-GB"/>
        </w:rPr>
      </w:pPr>
      <w:r w:rsidRPr="007776D3">
        <w:rPr>
          <w:rFonts w:ascii="Times New Roman" w:hAnsi="Times New Roman"/>
          <w:sz w:val="24"/>
          <w:szCs w:val="24"/>
          <w:lang w:val="en-GB"/>
        </w:rPr>
        <w:t>Finalisation and implementation of an Information and Knowledge Management Strategy (IKM). The Department reports that this has been developed but has not been finalised.</w:t>
      </w:r>
    </w:p>
    <w:p w:rsidR="007A75C7" w:rsidRPr="007776D3" w:rsidRDefault="00045A6F" w:rsidP="00E64FDE">
      <w:pPr>
        <w:pStyle w:val="ListParagraph"/>
        <w:numPr>
          <w:ilvl w:val="0"/>
          <w:numId w:val="104"/>
        </w:numPr>
        <w:spacing w:line="360" w:lineRule="auto"/>
        <w:ind w:left="1276"/>
        <w:jc w:val="both"/>
        <w:rPr>
          <w:rFonts w:ascii="Times New Roman" w:hAnsi="Times New Roman"/>
          <w:sz w:val="24"/>
          <w:szCs w:val="24"/>
        </w:rPr>
      </w:pPr>
      <w:r>
        <w:rPr>
          <w:rFonts w:ascii="Times New Roman" w:hAnsi="Times New Roman"/>
          <w:sz w:val="24"/>
          <w:szCs w:val="24"/>
          <w:lang w:val="en-GB"/>
        </w:rPr>
        <w:t>In terms of t</w:t>
      </w:r>
      <w:r w:rsidR="007A75C7" w:rsidRPr="007776D3">
        <w:rPr>
          <w:rFonts w:ascii="Times New Roman" w:hAnsi="Times New Roman"/>
          <w:sz w:val="24"/>
          <w:szCs w:val="24"/>
          <w:lang w:val="en-GB"/>
        </w:rPr>
        <w:t>he establishment of a Departmental information resource centre and conducting a business intelligence assessment</w:t>
      </w:r>
      <w:r>
        <w:rPr>
          <w:rFonts w:ascii="Times New Roman" w:hAnsi="Times New Roman"/>
          <w:sz w:val="24"/>
          <w:szCs w:val="24"/>
          <w:lang w:val="en-GB"/>
        </w:rPr>
        <w:t>, t</w:t>
      </w:r>
      <w:r w:rsidR="007A75C7" w:rsidRPr="007776D3">
        <w:rPr>
          <w:rFonts w:ascii="Times New Roman" w:hAnsi="Times New Roman"/>
          <w:sz w:val="24"/>
          <w:szCs w:val="24"/>
          <w:lang w:val="en-GB"/>
        </w:rPr>
        <w:t>he Department reported that was not achieved and discontinued. This target was reviewed and included in the previous target (IKM).</w:t>
      </w:r>
      <w:r w:rsidR="007A75C7" w:rsidRPr="007776D3">
        <w:rPr>
          <w:rFonts w:ascii="Times New Roman" w:hAnsi="Times New Roman"/>
          <w:caps/>
          <w:color w:val="000000"/>
          <w:spacing w:val="0"/>
          <w:sz w:val="24"/>
          <w:szCs w:val="24"/>
          <w:lang w:eastAsia="en-ZA"/>
        </w:rPr>
        <w:t xml:space="preserve"> </w:t>
      </w:r>
    </w:p>
    <w:p w:rsidR="007A75C7" w:rsidRPr="007776D3" w:rsidRDefault="007A75C7" w:rsidP="00E64FDE">
      <w:pPr>
        <w:pStyle w:val="ListParagraph"/>
        <w:numPr>
          <w:ilvl w:val="0"/>
          <w:numId w:val="104"/>
        </w:numPr>
        <w:spacing w:line="360" w:lineRule="auto"/>
        <w:ind w:left="1276"/>
        <w:jc w:val="both"/>
        <w:rPr>
          <w:rFonts w:ascii="Times New Roman" w:hAnsi="Times New Roman"/>
          <w:sz w:val="24"/>
          <w:szCs w:val="24"/>
        </w:rPr>
      </w:pPr>
      <w:r w:rsidRPr="007776D3">
        <w:rPr>
          <w:rFonts w:ascii="Times New Roman" w:hAnsi="Times New Roman"/>
          <w:sz w:val="24"/>
          <w:szCs w:val="24"/>
        </w:rPr>
        <w:t xml:space="preserve">It further reported that the resource centre concept had been revised and instead the Department would establish a gateway and resource for information on women and gender. Finally, the Department reported that the business intelligence assessment would be included in the previous target (IKM). </w:t>
      </w:r>
    </w:p>
    <w:p w:rsidR="007A75C7" w:rsidRPr="007776D3" w:rsidRDefault="00045A6F" w:rsidP="00E64FDE">
      <w:pPr>
        <w:pStyle w:val="ListParagraph"/>
        <w:numPr>
          <w:ilvl w:val="0"/>
          <w:numId w:val="104"/>
        </w:numPr>
        <w:spacing w:line="360" w:lineRule="auto"/>
        <w:ind w:left="1276"/>
        <w:jc w:val="both"/>
        <w:rPr>
          <w:rFonts w:ascii="Times New Roman" w:hAnsi="Times New Roman"/>
          <w:sz w:val="24"/>
          <w:szCs w:val="24"/>
        </w:rPr>
      </w:pPr>
      <w:r>
        <w:rPr>
          <w:rFonts w:ascii="Times New Roman" w:hAnsi="Times New Roman"/>
          <w:sz w:val="24"/>
          <w:szCs w:val="24"/>
        </w:rPr>
        <w:t>In terms of t</w:t>
      </w:r>
      <w:r w:rsidR="007A75C7" w:rsidRPr="007776D3">
        <w:rPr>
          <w:rFonts w:ascii="Times New Roman" w:hAnsi="Times New Roman"/>
          <w:sz w:val="24"/>
          <w:szCs w:val="24"/>
        </w:rPr>
        <w:t>he development of and approval of information management standards</w:t>
      </w:r>
      <w:r>
        <w:rPr>
          <w:rFonts w:ascii="Times New Roman" w:hAnsi="Times New Roman"/>
          <w:sz w:val="24"/>
          <w:szCs w:val="24"/>
        </w:rPr>
        <w:t>, t</w:t>
      </w:r>
      <w:r w:rsidR="007A75C7" w:rsidRPr="007776D3">
        <w:rPr>
          <w:rFonts w:ascii="Times New Roman" w:hAnsi="Times New Roman"/>
          <w:sz w:val="24"/>
          <w:szCs w:val="24"/>
        </w:rPr>
        <w:t>he Department report</w:t>
      </w:r>
      <w:r>
        <w:rPr>
          <w:rFonts w:ascii="Times New Roman" w:hAnsi="Times New Roman"/>
          <w:sz w:val="24"/>
          <w:szCs w:val="24"/>
        </w:rPr>
        <w:t>ed</w:t>
      </w:r>
      <w:r w:rsidR="007A75C7" w:rsidRPr="007776D3">
        <w:rPr>
          <w:rFonts w:ascii="Times New Roman" w:hAnsi="Times New Roman"/>
          <w:sz w:val="24"/>
          <w:szCs w:val="24"/>
        </w:rPr>
        <w:t xml:space="preserve"> that this target was discontinued and would be included in the IKM. </w:t>
      </w:r>
    </w:p>
    <w:p w:rsidR="007A75C7" w:rsidRDefault="00045A6F" w:rsidP="00E64FDE">
      <w:pPr>
        <w:pStyle w:val="ListParagraph"/>
        <w:numPr>
          <w:ilvl w:val="0"/>
          <w:numId w:val="104"/>
        </w:numPr>
        <w:spacing w:line="360" w:lineRule="auto"/>
        <w:jc w:val="both"/>
        <w:rPr>
          <w:rFonts w:ascii="Times New Roman" w:hAnsi="Times New Roman"/>
          <w:sz w:val="24"/>
          <w:szCs w:val="24"/>
        </w:rPr>
      </w:pPr>
      <w:r>
        <w:rPr>
          <w:rFonts w:ascii="Times New Roman" w:hAnsi="Times New Roman"/>
          <w:sz w:val="24"/>
          <w:szCs w:val="24"/>
        </w:rPr>
        <w:t>In terms of the d</w:t>
      </w:r>
      <w:r w:rsidR="007A75C7" w:rsidRPr="007776D3">
        <w:rPr>
          <w:rFonts w:ascii="Times New Roman" w:hAnsi="Times New Roman"/>
          <w:sz w:val="24"/>
          <w:szCs w:val="24"/>
        </w:rPr>
        <w:t>evelopment of an IKM strategy</w:t>
      </w:r>
      <w:r>
        <w:rPr>
          <w:rFonts w:ascii="Times New Roman" w:hAnsi="Times New Roman"/>
          <w:sz w:val="24"/>
          <w:szCs w:val="24"/>
        </w:rPr>
        <w:t>, t</w:t>
      </w:r>
      <w:r w:rsidR="007A75C7" w:rsidRPr="007776D3">
        <w:rPr>
          <w:rFonts w:ascii="Times New Roman" w:hAnsi="Times New Roman"/>
          <w:sz w:val="24"/>
          <w:szCs w:val="24"/>
        </w:rPr>
        <w:t xml:space="preserve">he Department reported that a draft strategy had been developed but not finalised, and that this target remains work in progress. </w:t>
      </w:r>
    </w:p>
    <w:p w:rsidR="00045A6F" w:rsidRPr="007776D3" w:rsidRDefault="00045A6F" w:rsidP="00045A6F">
      <w:pPr>
        <w:pStyle w:val="ListParagraph"/>
        <w:spacing w:line="360" w:lineRule="auto"/>
        <w:ind w:left="1080"/>
        <w:jc w:val="both"/>
        <w:rPr>
          <w:rFonts w:ascii="Times New Roman" w:hAnsi="Times New Roman"/>
          <w:sz w:val="24"/>
          <w:szCs w:val="24"/>
        </w:rPr>
      </w:pPr>
    </w:p>
    <w:p w:rsidR="00EE23E7" w:rsidRPr="007776D3" w:rsidRDefault="00EE23E7" w:rsidP="007776D3">
      <w:pPr>
        <w:spacing w:line="360" w:lineRule="auto"/>
        <w:rPr>
          <w:rFonts w:ascii="Times New Roman" w:hAnsi="Times New Roman"/>
          <w:b/>
          <w:sz w:val="24"/>
          <w:szCs w:val="24"/>
          <w:lang w:val="en-GB"/>
        </w:rPr>
      </w:pPr>
      <w:r w:rsidRPr="007776D3">
        <w:rPr>
          <w:rFonts w:ascii="Times New Roman" w:hAnsi="Times New Roman"/>
          <w:b/>
          <w:sz w:val="24"/>
          <w:szCs w:val="24"/>
          <w:lang w:val="en-GB"/>
        </w:rPr>
        <w:t>5.1.4 Programme 4</w:t>
      </w:r>
    </w:p>
    <w:p w:rsidR="00974B9C" w:rsidRPr="007776D3" w:rsidRDefault="002F24BD" w:rsidP="007776D3">
      <w:pPr>
        <w:numPr>
          <w:ilvl w:val="0"/>
          <w:numId w:val="7"/>
        </w:numPr>
        <w:spacing w:line="360" w:lineRule="auto"/>
        <w:ind w:left="714" w:hanging="357"/>
        <w:jc w:val="both"/>
        <w:rPr>
          <w:rFonts w:ascii="Times New Roman" w:hAnsi="Times New Roman"/>
          <w:sz w:val="24"/>
          <w:szCs w:val="24"/>
          <w:lang w:val="en-GB"/>
        </w:rPr>
      </w:pPr>
      <w:r w:rsidRPr="007776D3">
        <w:rPr>
          <w:rFonts w:ascii="Times New Roman" w:hAnsi="Times New Roman"/>
          <w:b/>
          <w:sz w:val="24"/>
          <w:szCs w:val="24"/>
          <w:lang w:val="en-GB"/>
        </w:rPr>
        <w:t>Targets met</w:t>
      </w:r>
      <w:r w:rsidRPr="007776D3">
        <w:rPr>
          <w:rFonts w:ascii="Times New Roman" w:hAnsi="Times New Roman"/>
          <w:sz w:val="24"/>
          <w:szCs w:val="24"/>
          <w:lang w:val="en-GB"/>
        </w:rPr>
        <w:t xml:space="preserve">: </w:t>
      </w:r>
      <w:r w:rsidR="00EE23E7" w:rsidRPr="007776D3">
        <w:rPr>
          <w:rFonts w:ascii="Times New Roman" w:hAnsi="Times New Roman"/>
          <w:sz w:val="24"/>
          <w:szCs w:val="24"/>
          <w:lang w:val="en-GB"/>
        </w:rPr>
        <w:t xml:space="preserve">Programme 4 </w:t>
      </w:r>
      <w:r w:rsidRPr="007776D3">
        <w:rPr>
          <w:rFonts w:ascii="Times New Roman" w:hAnsi="Times New Roman"/>
          <w:sz w:val="24"/>
          <w:szCs w:val="24"/>
          <w:lang w:val="en-GB"/>
        </w:rPr>
        <w:t>achieved 11/19</w:t>
      </w:r>
      <w:r w:rsidR="00EE23E7" w:rsidRPr="007776D3">
        <w:rPr>
          <w:rFonts w:ascii="Times New Roman" w:hAnsi="Times New Roman"/>
          <w:sz w:val="24"/>
          <w:szCs w:val="24"/>
          <w:lang w:val="en-GB"/>
        </w:rPr>
        <w:t xml:space="preserve"> target</w:t>
      </w:r>
      <w:r w:rsidRPr="007776D3">
        <w:rPr>
          <w:rFonts w:ascii="Times New Roman" w:hAnsi="Times New Roman"/>
          <w:sz w:val="24"/>
          <w:szCs w:val="24"/>
          <w:lang w:val="en-GB"/>
        </w:rPr>
        <w:t>s. These relate</w:t>
      </w:r>
      <w:r w:rsidR="00045A6F">
        <w:rPr>
          <w:rFonts w:ascii="Times New Roman" w:hAnsi="Times New Roman"/>
          <w:sz w:val="24"/>
          <w:szCs w:val="24"/>
          <w:lang w:val="en-GB"/>
        </w:rPr>
        <w:t>d</w:t>
      </w:r>
      <w:r w:rsidRPr="007776D3">
        <w:rPr>
          <w:rFonts w:ascii="Times New Roman" w:hAnsi="Times New Roman"/>
          <w:sz w:val="24"/>
          <w:szCs w:val="24"/>
          <w:lang w:val="en-GB"/>
        </w:rPr>
        <w:t xml:space="preserve"> to the following</w:t>
      </w:r>
      <w:r w:rsidR="00EE23E7" w:rsidRPr="007776D3">
        <w:rPr>
          <w:rFonts w:ascii="Times New Roman" w:hAnsi="Times New Roman"/>
          <w:sz w:val="24"/>
          <w:szCs w:val="24"/>
          <w:lang w:val="en-GB"/>
        </w:rPr>
        <w:t xml:space="preserve"> </w:t>
      </w:r>
      <w:r w:rsidR="00974B9C" w:rsidRPr="007776D3">
        <w:rPr>
          <w:rFonts w:ascii="Times New Roman" w:hAnsi="Times New Roman"/>
          <w:sz w:val="24"/>
          <w:szCs w:val="24"/>
          <w:lang w:val="en-GB"/>
        </w:rPr>
        <w:t xml:space="preserve">4 International reports, Strategic Multi-lateral reports, 2 Strategic bilateral relations reports, 1 International treaty &amp; convention report, a Communication strategy, a 5 Year GBV communication strategy, 3 Outreach initiatives, 4 campaigns to eliminate Violence Against Women, a Response to Commonwealth questionnaire, a Communication strategy and Outreach initiatives. </w:t>
      </w:r>
    </w:p>
    <w:p w:rsidR="00EE23E7" w:rsidRPr="007776D3" w:rsidRDefault="002F24BD" w:rsidP="007776D3">
      <w:pPr>
        <w:numPr>
          <w:ilvl w:val="0"/>
          <w:numId w:val="7"/>
        </w:numPr>
        <w:spacing w:line="360" w:lineRule="auto"/>
        <w:jc w:val="both"/>
        <w:rPr>
          <w:rFonts w:ascii="Times New Roman" w:hAnsi="Times New Roman"/>
          <w:sz w:val="24"/>
          <w:szCs w:val="24"/>
          <w:lang w:val="en-GB"/>
        </w:rPr>
      </w:pPr>
      <w:r w:rsidRPr="007776D3">
        <w:rPr>
          <w:rFonts w:ascii="Times New Roman" w:hAnsi="Times New Roman"/>
          <w:b/>
          <w:sz w:val="24"/>
          <w:szCs w:val="24"/>
          <w:lang w:val="en-GB"/>
        </w:rPr>
        <w:t>Unmet targets</w:t>
      </w:r>
      <w:r w:rsidRPr="007776D3">
        <w:rPr>
          <w:rFonts w:ascii="Times New Roman" w:hAnsi="Times New Roman"/>
          <w:sz w:val="24"/>
          <w:szCs w:val="24"/>
          <w:lang w:val="en-GB"/>
        </w:rPr>
        <w:t xml:space="preserve">: </w:t>
      </w:r>
      <w:r w:rsidR="00EE23E7" w:rsidRPr="007776D3">
        <w:rPr>
          <w:rFonts w:ascii="Times New Roman" w:hAnsi="Times New Roman"/>
          <w:sz w:val="24"/>
          <w:szCs w:val="24"/>
          <w:lang w:val="en-GB"/>
        </w:rPr>
        <w:t xml:space="preserve">This programme did not achieve </w:t>
      </w:r>
      <w:r w:rsidRPr="007776D3">
        <w:rPr>
          <w:rFonts w:ascii="Times New Roman" w:hAnsi="Times New Roman"/>
          <w:sz w:val="24"/>
          <w:szCs w:val="24"/>
          <w:lang w:val="en-GB"/>
        </w:rPr>
        <w:t>8</w:t>
      </w:r>
      <w:r w:rsidR="00EA1AAC" w:rsidRPr="007776D3">
        <w:rPr>
          <w:rFonts w:ascii="Times New Roman" w:hAnsi="Times New Roman"/>
          <w:sz w:val="24"/>
          <w:szCs w:val="24"/>
          <w:lang w:val="en-GB"/>
        </w:rPr>
        <w:t>/</w:t>
      </w:r>
      <w:r w:rsidRPr="007776D3">
        <w:rPr>
          <w:rFonts w:ascii="Times New Roman" w:hAnsi="Times New Roman"/>
          <w:sz w:val="24"/>
          <w:szCs w:val="24"/>
          <w:lang w:val="en-GB"/>
        </w:rPr>
        <w:t>11</w:t>
      </w:r>
      <w:r w:rsidR="00EA1AAC" w:rsidRPr="007776D3">
        <w:rPr>
          <w:rFonts w:ascii="Times New Roman" w:hAnsi="Times New Roman"/>
          <w:sz w:val="24"/>
          <w:szCs w:val="24"/>
          <w:lang w:val="en-GB"/>
        </w:rPr>
        <w:t xml:space="preserve"> </w:t>
      </w:r>
      <w:r w:rsidR="00F617D3" w:rsidRPr="007776D3">
        <w:rPr>
          <w:rFonts w:ascii="Times New Roman" w:hAnsi="Times New Roman"/>
          <w:sz w:val="24"/>
          <w:szCs w:val="24"/>
          <w:lang w:val="en-GB"/>
        </w:rPr>
        <w:t>t</w:t>
      </w:r>
      <w:r w:rsidR="00EE23E7" w:rsidRPr="007776D3">
        <w:rPr>
          <w:rFonts w:ascii="Times New Roman" w:hAnsi="Times New Roman"/>
          <w:sz w:val="24"/>
          <w:szCs w:val="24"/>
          <w:lang w:val="en-GB"/>
        </w:rPr>
        <w:t>argets for 201</w:t>
      </w:r>
      <w:r w:rsidR="00F617D3" w:rsidRPr="007776D3">
        <w:rPr>
          <w:rFonts w:ascii="Times New Roman" w:hAnsi="Times New Roman"/>
          <w:sz w:val="24"/>
          <w:szCs w:val="24"/>
          <w:lang w:val="en-GB"/>
        </w:rPr>
        <w:t>5</w:t>
      </w:r>
      <w:r w:rsidR="00EE23E7" w:rsidRPr="007776D3">
        <w:rPr>
          <w:rFonts w:ascii="Times New Roman" w:hAnsi="Times New Roman"/>
          <w:sz w:val="24"/>
          <w:szCs w:val="24"/>
          <w:lang w:val="en-GB"/>
        </w:rPr>
        <w:t>/1</w:t>
      </w:r>
      <w:r w:rsidR="00F617D3" w:rsidRPr="007776D3">
        <w:rPr>
          <w:rFonts w:ascii="Times New Roman" w:hAnsi="Times New Roman"/>
          <w:sz w:val="24"/>
          <w:szCs w:val="24"/>
          <w:lang w:val="en-GB"/>
        </w:rPr>
        <w:t>6</w:t>
      </w:r>
      <w:r w:rsidR="00EE23E7" w:rsidRPr="007776D3">
        <w:rPr>
          <w:rFonts w:ascii="Times New Roman" w:hAnsi="Times New Roman"/>
          <w:sz w:val="24"/>
          <w:szCs w:val="24"/>
          <w:lang w:val="en-GB"/>
        </w:rPr>
        <w:t xml:space="preserve">. </w:t>
      </w:r>
    </w:p>
    <w:p w:rsidR="00974B9C" w:rsidRPr="007776D3" w:rsidRDefault="00974B9C" w:rsidP="007776D3">
      <w:pPr>
        <w:numPr>
          <w:ilvl w:val="0"/>
          <w:numId w:val="7"/>
        </w:numPr>
        <w:spacing w:line="360" w:lineRule="auto"/>
        <w:jc w:val="both"/>
        <w:rPr>
          <w:rFonts w:ascii="Times New Roman" w:hAnsi="Times New Roman"/>
          <w:sz w:val="24"/>
          <w:szCs w:val="24"/>
          <w:lang w:val="en-GB"/>
        </w:rPr>
      </w:pPr>
      <w:r w:rsidRPr="007776D3">
        <w:rPr>
          <w:rFonts w:ascii="Times New Roman" w:hAnsi="Times New Roman"/>
          <w:sz w:val="24"/>
          <w:szCs w:val="24"/>
          <w:lang w:val="en-GB"/>
        </w:rPr>
        <w:t>In the revised APP of 2015/16 and subsequent APP of 2016/17, Programme 4 was merged with Programme 3.</w:t>
      </w:r>
    </w:p>
    <w:p w:rsidR="00EE23E7" w:rsidRPr="007776D3" w:rsidRDefault="007A75C7" w:rsidP="007776D3">
      <w:pPr>
        <w:pStyle w:val="ListParagraph"/>
        <w:numPr>
          <w:ilvl w:val="0"/>
          <w:numId w:val="7"/>
        </w:numPr>
        <w:spacing w:line="360" w:lineRule="auto"/>
        <w:jc w:val="both"/>
        <w:rPr>
          <w:rFonts w:ascii="Times New Roman" w:hAnsi="Times New Roman"/>
          <w:sz w:val="24"/>
          <w:szCs w:val="24"/>
          <w:lang w:val="en-GB"/>
        </w:rPr>
      </w:pPr>
      <w:r w:rsidRPr="007776D3">
        <w:rPr>
          <w:rFonts w:ascii="Times New Roman" w:hAnsi="Times New Roman"/>
          <w:sz w:val="24"/>
          <w:szCs w:val="24"/>
          <w:lang w:val="en-GB"/>
        </w:rPr>
        <w:t>In terms of the Stakeholder Coordination sub-programme, the Department achieved four out of five targets for this sub-programme. The Department did not achieve the target related to developing a stakeholder framework, reporting that the draft had not been finalised, and would need to be resubmitted for approval.</w:t>
      </w:r>
    </w:p>
    <w:p w:rsidR="00E2522C" w:rsidRPr="007776D3" w:rsidRDefault="007A75C7" w:rsidP="007776D3">
      <w:pPr>
        <w:pStyle w:val="ListParagraph"/>
        <w:numPr>
          <w:ilvl w:val="0"/>
          <w:numId w:val="7"/>
        </w:numPr>
        <w:spacing w:line="360" w:lineRule="auto"/>
        <w:jc w:val="both"/>
        <w:rPr>
          <w:rFonts w:ascii="Times New Roman" w:hAnsi="Times New Roman"/>
          <w:sz w:val="24"/>
          <w:szCs w:val="24"/>
        </w:rPr>
      </w:pPr>
      <w:r w:rsidRPr="007776D3">
        <w:rPr>
          <w:rFonts w:ascii="Times New Roman" w:hAnsi="Times New Roman"/>
          <w:sz w:val="24"/>
          <w:szCs w:val="24"/>
          <w:lang w:val="en-GB"/>
        </w:rPr>
        <w:t>In terms of the Monitoring and Evaluation sub-programme, the Department did not achieve any of the four targets specified in the original APP, and only partially achieved one target in the revised APP.</w:t>
      </w:r>
      <w:r w:rsidR="00E2522C" w:rsidRPr="007776D3">
        <w:rPr>
          <w:rFonts w:ascii="Times New Roman" w:hAnsi="Times New Roman"/>
          <w:sz w:val="24"/>
          <w:szCs w:val="24"/>
          <w:lang w:val="en-GB"/>
        </w:rPr>
        <w:t xml:space="preserve"> The targets not achieved related to the Development of four sector M&amp;E targets and indicators on women’s socio-economic empowerment;</w:t>
      </w:r>
      <w:r w:rsidR="00E2522C" w:rsidRPr="007776D3">
        <w:rPr>
          <w:rFonts w:ascii="Times New Roman" w:hAnsi="Times New Roman"/>
          <w:caps/>
          <w:color w:val="000000"/>
          <w:spacing w:val="0"/>
          <w:sz w:val="24"/>
          <w:szCs w:val="24"/>
          <w:lang w:eastAsia="en-ZA"/>
        </w:rPr>
        <w:t xml:space="preserve"> </w:t>
      </w:r>
      <w:r w:rsidR="00E2522C" w:rsidRPr="007776D3">
        <w:rPr>
          <w:rFonts w:ascii="Times New Roman" w:hAnsi="Times New Roman"/>
          <w:sz w:val="24"/>
          <w:szCs w:val="24"/>
        </w:rPr>
        <w:t>Development of one monitoring tool for socio-economic empowerment of women; Development of four monitoring reports on the socio-economic empowerment of women;  Development of a women and food security impact assessment report; Development of a draft M&amp;E strategy on women’s socio-economic empowerment in relation to the nine-point plan and in terms of international reports</w:t>
      </w:r>
      <w:r w:rsidR="003F4836">
        <w:rPr>
          <w:rFonts w:ascii="Times New Roman" w:hAnsi="Times New Roman"/>
          <w:sz w:val="24"/>
          <w:szCs w:val="24"/>
        </w:rPr>
        <w:t>. Lastly</w:t>
      </w:r>
      <w:r w:rsidR="00E2522C" w:rsidRPr="007776D3">
        <w:rPr>
          <w:rFonts w:ascii="Times New Roman" w:hAnsi="Times New Roman"/>
          <w:sz w:val="24"/>
          <w:szCs w:val="24"/>
        </w:rPr>
        <w:t xml:space="preserve">, the </w:t>
      </w:r>
      <w:r w:rsidR="003F4836">
        <w:rPr>
          <w:rFonts w:ascii="Times New Roman" w:hAnsi="Times New Roman"/>
          <w:sz w:val="24"/>
          <w:szCs w:val="24"/>
        </w:rPr>
        <w:t>D</w:t>
      </w:r>
      <w:r w:rsidR="00E2522C" w:rsidRPr="007776D3">
        <w:rPr>
          <w:rFonts w:ascii="Times New Roman" w:hAnsi="Times New Roman"/>
          <w:sz w:val="24"/>
          <w:szCs w:val="24"/>
        </w:rPr>
        <w:t xml:space="preserve">epartment had a target of international reports developed, which it reported on as two achievements. </w:t>
      </w:r>
    </w:p>
    <w:p w:rsidR="00E2522C" w:rsidRPr="007776D3" w:rsidRDefault="00E2522C" w:rsidP="007776D3">
      <w:pPr>
        <w:pStyle w:val="ListParagraph"/>
        <w:numPr>
          <w:ilvl w:val="0"/>
          <w:numId w:val="7"/>
        </w:numPr>
        <w:spacing w:line="360" w:lineRule="auto"/>
        <w:jc w:val="both"/>
        <w:rPr>
          <w:rFonts w:ascii="Times New Roman" w:hAnsi="Times New Roman"/>
          <w:sz w:val="24"/>
          <w:szCs w:val="24"/>
          <w:lang w:val="en-GB"/>
        </w:rPr>
      </w:pPr>
      <w:r w:rsidRPr="007776D3">
        <w:rPr>
          <w:rFonts w:ascii="Times New Roman" w:hAnsi="Times New Roman"/>
          <w:sz w:val="24"/>
          <w:szCs w:val="24"/>
          <w:lang w:val="en-GB"/>
        </w:rPr>
        <w:t>The Department has provided reasons for partial or non-fulfilment of these targets and progress hereto.</w:t>
      </w:r>
      <w:r w:rsidRPr="007776D3">
        <w:rPr>
          <w:rFonts w:ascii="Times New Roman" w:hAnsi="Times New Roman"/>
          <w:sz w:val="24"/>
          <w:szCs w:val="24"/>
        </w:rPr>
        <w:t xml:space="preserve"> </w:t>
      </w:r>
    </w:p>
    <w:p w:rsidR="00E2522C" w:rsidRPr="007776D3" w:rsidRDefault="00E2522C" w:rsidP="007776D3">
      <w:pPr>
        <w:pStyle w:val="ListParagraph"/>
        <w:numPr>
          <w:ilvl w:val="0"/>
          <w:numId w:val="7"/>
        </w:numPr>
        <w:spacing w:line="360" w:lineRule="auto"/>
        <w:jc w:val="both"/>
        <w:rPr>
          <w:rFonts w:ascii="Times New Roman" w:hAnsi="Times New Roman"/>
          <w:sz w:val="24"/>
          <w:szCs w:val="24"/>
          <w:lang w:val="en-GB"/>
        </w:rPr>
      </w:pPr>
      <w:r w:rsidRPr="007776D3">
        <w:rPr>
          <w:rFonts w:ascii="Times New Roman" w:hAnsi="Times New Roman"/>
          <w:sz w:val="24"/>
          <w:szCs w:val="24"/>
        </w:rPr>
        <w:t xml:space="preserve">For the </w:t>
      </w:r>
      <w:r w:rsidRPr="007776D3">
        <w:rPr>
          <w:rFonts w:ascii="Times New Roman" w:hAnsi="Times New Roman"/>
          <w:sz w:val="24"/>
          <w:szCs w:val="24"/>
          <w:lang w:val="en-GB"/>
        </w:rPr>
        <w:t>Communication and outreach initiative/Outreach initiative sub-programme, t</w:t>
      </w:r>
      <w:r w:rsidRPr="007776D3">
        <w:rPr>
          <w:rFonts w:ascii="Times New Roman" w:hAnsi="Times New Roman"/>
          <w:sz w:val="24"/>
          <w:szCs w:val="24"/>
        </w:rPr>
        <w:t>he Department achieved all four of the planned targets in the initial APP for this sub-programme, as well as two out of three targets in the revised APP of 2015/16. The Department did not achieve the target related to the development of a five-year outreach strategy, stating that a draft strategy had been developed but was subject to approval and would be finalised in 2016/17.</w:t>
      </w:r>
    </w:p>
    <w:p w:rsidR="00EE23E7" w:rsidRPr="007776D3" w:rsidRDefault="00EE23E7" w:rsidP="007776D3">
      <w:pPr>
        <w:numPr>
          <w:ilvl w:val="1"/>
          <w:numId w:val="12"/>
        </w:numPr>
        <w:spacing w:line="360" w:lineRule="auto"/>
        <w:rPr>
          <w:rFonts w:ascii="Times New Roman" w:hAnsi="Times New Roman"/>
          <w:b/>
          <w:sz w:val="24"/>
          <w:szCs w:val="24"/>
          <w:lang w:val="en-GB"/>
        </w:rPr>
      </w:pPr>
      <w:r w:rsidRPr="007776D3">
        <w:rPr>
          <w:rFonts w:ascii="Times New Roman" w:hAnsi="Times New Roman"/>
          <w:b/>
          <w:sz w:val="24"/>
          <w:szCs w:val="24"/>
          <w:lang w:val="en-GB"/>
        </w:rPr>
        <w:t xml:space="preserve"> Concluding comments on service delivery performance</w:t>
      </w:r>
    </w:p>
    <w:p w:rsidR="00974B9C" w:rsidRPr="007776D3" w:rsidRDefault="00974B9C" w:rsidP="007776D3">
      <w:pPr>
        <w:spacing w:line="360" w:lineRule="auto"/>
        <w:jc w:val="both"/>
        <w:rPr>
          <w:rFonts w:ascii="Times New Roman" w:hAnsi="Times New Roman"/>
          <w:sz w:val="24"/>
          <w:szCs w:val="24"/>
        </w:rPr>
      </w:pPr>
    </w:p>
    <w:p w:rsidR="002F24BD" w:rsidRPr="007776D3" w:rsidRDefault="002F24BD" w:rsidP="007776D3">
      <w:pPr>
        <w:spacing w:line="360" w:lineRule="auto"/>
        <w:jc w:val="both"/>
        <w:rPr>
          <w:rFonts w:ascii="Times New Roman" w:hAnsi="Times New Roman"/>
          <w:sz w:val="24"/>
          <w:szCs w:val="24"/>
        </w:rPr>
      </w:pPr>
      <w:r w:rsidRPr="007776D3">
        <w:rPr>
          <w:rFonts w:ascii="Times New Roman" w:hAnsi="Times New Roman"/>
          <w:sz w:val="24"/>
          <w:szCs w:val="24"/>
        </w:rPr>
        <w:t>In examining the significant achievements which the Department noted in the 2015/16 Annual Report, its amounts to the following:</w:t>
      </w:r>
    </w:p>
    <w:p w:rsidR="002F24BD" w:rsidRPr="007776D3" w:rsidRDefault="002F24BD" w:rsidP="007776D3">
      <w:pPr>
        <w:spacing w:line="360" w:lineRule="auto"/>
        <w:jc w:val="both"/>
        <w:rPr>
          <w:rFonts w:ascii="Times New Roman" w:hAnsi="Times New Roman"/>
          <w:sz w:val="24"/>
          <w:szCs w:val="24"/>
        </w:rPr>
      </w:pPr>
    </w:p>
    <w:p w:rsidR="002F24BD" w:rsidRPr="007776D3" w:rsidRDefault="002F24BD" w:rsidP="00E64FDE">
      <w:pPr>
        <w:pStyle w:val="ListParagraph"/>
        <w:numPr>
          <w:ilvl w:val="0"/>
          <w:numId w:val="99"/>
        </w:numPr>
        <w:spacing w:line="360" w:lineRule="auto"/>
        <w:jc w:val="both"/>
        <w:rPr>
          <w:rFonts w:ascii="Times New Roman" w:hAnsi="Times New Roman"/>
          <w:sz w:val="24"/>
          <w:szCs w:val="24"/>
        </w:rPr>
      </w:pPr>
      <w:r w:rsidRPr="007776D3">
        <w:rPr>
          <w:rFonts w:ascii="Times New Roman" w:hAnsi="Times New Roman"/>
          <w:sz w:val="24"/>
          <w:szCs w:val="24"/>
        </w:rPr>
        <w:t>8 achievements related specifically to HR matters</w:t>
      </w:r>
      <w:r w:rsidR="003F4836">
        <w:rPr>
          <w:rFonts w:ascii="Times New Roman" w:hAnsi="Times New Roman"/>
          <w:sz w:val="24"/>
          <w:szCs w:val="24"/>
        </w:rPr>
        <w:t>,</w:t>
      </w:r>
    </w:p>
    <w:p w:rsidR="002F24BD" w:rsidRPr="007776D3" w:rsidRDefault="002F24BD" w:rsidP="00E64FDE">
      <w:pPr>
        <w:pStyle w:val="ListParagraph"/>
        <w:numPr>
          <w:ilvl w:val="0"/>
          <w:numId w:val="99"/>
        </w:numPr>
        <w:spacing w:line="360" w:lineRule="auto"/>
        <w:jc w:val="both"/>
        <w:rPr>
          <w:rFonts w:ascii="Times New Roman" w:hAnsi="Times New Roman"/>
          <w:sz w:val="24"/>
          <w:szCs w:val="24"/>
        </w:rPr>
      </w:pPr>
      <w:r w:rsidRPr="007776D3">
        <w:rPr>
          <w:rFonts w:ascii="Times New Roman" w:hAnsi="Times New Roman"/>
          <w:sz w:val="24"/>
          <w:szCs w:val="24"/>
        </w:rPr>
        <w:t>5 achievements related to finance matters</w:t>
      </w:r>
      <w:r w:rsidR="003F4836">
        <w:rPr>
          <w:rFonts w:ascii="Times New Roman" w:hAnsi="Times New Roman"/>
          <w:sz w:val="24"/>
          <w:szCs w:val="24"/>
        </w:rPr>
        <w:t>,</w:t>
      </w:r>
    </w:p>
    <w:p w:rsidR="002F24BD" w:rsidRPr="007776D3" w:rsidRDefault="002F24BD" w:rsidP="00E64FDE">
      <w:pPr>
        <w:pStyle w:val="ListParagraph"/>
        <w:numPr>
          <w:ilvl w:val="0"/>
          <w:numId w:val="99"/>
        </w:numPr>
        <w:spacing w:line="360" w:lineRule="auto"/>
        <w:jc w:val="both"/>
        <w:rPr>
          <w:rFonts w:ascii="Times New Roman" w:hAnsi="Times New Roman"/>
          <w:sz w:val="24"/>
          <w:szCs w:val="24"/>
        </w:rPr>
      </w:pPr>
      <w:r w:rsidRPr="007776D3">
        <w:rPr>
          <w:rFonts w:ascii="Times New Roman" w:hAnsi="Times New Roman"/>
          <w:sz w:val="24"/>
          <w:szCs w:val="24"/>
        </w:rPr>
        <w:t>12 achievements related to events and</w:t>
      </w:r>
    </w:p>
    <w:p w:rsidR="002F24BD" w:rsidRPr="007776D3" w:rsidRDefault="002F24BD" w:rsidP="00E64FDE">
      <w:pPr>
        <w:pStyle w:val="ListParagraph"/>
        <w:numPr>
          <w:ilvl w:val="0"/>
          <w:numId w:val="99"/>
        </w:numPr>
        <w:spacing w:line="360" w:lineRule="auto"/>
        <w:jc w:val="both"/>
        <w:rPr>
          <w:rFonts w:ascii="Times New Roman" w:hAnsi="Times New Roman"/>
          <w:sz w:val="24"/>
          <w:szCs w:val="24"/>
        </w:rPr>
      </w:pPr>
      <w:r w:rsidRPr="007776D3">
        <w:rPr>
          <w:rFonts w:ascii="Times New Roman" w:hAnsi="Times New Roman"/>
          <w:sz w:val="24"/>
          <w:szCs w:val="24"/>
        </w:rPr>
        <w:t>5 achievements related to the producing a report/document (one of which is still a draft strategy and another is the tabling of Strategic Plan and APP which are compliance matters)</w:t>
      </w:r>
      <w:r w:rsidR="003F4836">
        <w:rPr>
          <w:rFonts w:ascii="Times New Roman" w:hAnsi="Times New Roman"/>
          <w:sz w:val="24"/>
          <w:szCs w:val="24"/>
        </w:rPr>
        <w:t>.</w:t>
      </w:r>
    </w:p>
    <w:p w:rsidR="00974B9C" w:rsidRPr="007776D3" w:rsidRDefault="00974B9C" w:rsidP="007776D3">
      <w:pPr>
        <w:spacing w:line="360" w:lineRule="auto"/>
        <w:jc w:val="both"/>
        <w:rPr>
          <w:rFonts w:ascii="Times New Roman" w:hAnsi="Times New Roman"/>
          <w:sz w:val="24"/>
          <w:szCs w:val="24"/>
        </w:rPr>
      </w:pPr>
    </w:p>
    <w:p w:rsidR="002F24BD" w:rsidRPr="007776D3" w:rsidRDefault="002F24BD" w:rsidP="007776D3">
      <w:pPr>
        <w:spacing w:line="360" w:lineRule="auto"/>
        <w:jc w:val="both"/>
        <w:rPr>
          <w:rFonts w:ascii="Times New Roman" w:hAnsi="Times New Roman"/>
          <w:sz w:val="24"/>
          <w:szCs w:val="24"/>
        </w:rPr>
      </w:pPr>
      <w:r w:rsidRPr="007776D3">
        <w:rPr>
          <w:rFonts w:ascii="Times New Roman" w:hAnsi="Times New Roman"/>
          <w:sz w:val="24"/>
          <w:szCs w:val="24"/>
        </w:rPr>
        <w:t xml:space="preserve">Thus of the 30 notable achievements, </w:t>
      </w:r>
      <w:r w:rsidR="00974B9C" w:rsidRPr="007776D3">
        <w:rPr>
          <w:rFonts w:ascii="Times New Roman" w:hAnsi="Times New Roman"/>
          <w:sz w:val="24"/>
          <w:szCs w:val="24"/>
        </w:rPr>
        <w:t>nearly</w:t>
      </w:r>
      <w:r w:rsidRPr="007776D3">
        <w:rPr>
          <w:rFonts w:ascii="Times New Roman" w:hAnsi="Times New Roman"/>
          <w:sz w:val="24"/>
          <w:szCs w:val="24"/>
        </w:rPr>
        <w:t xml:space="preserve"> half relate to administrative matters and the rest events with reports.</w:t>
      </w:r>
      <w:r w:rsidR="00974B9C" w:rsidRPr="007776D3">
        <w:rPr>
          <w:rFonts w:ascii="Times New Roman" w:hAnsi="Times New Roman"/>
          <w:sz w:val="24"/>
          <w:szCs w:val="24"/>
        </w:rPr>
        <w:t xml:space="preserve"> The development of the report on the Status of Women in SA Economy is a noteworthy achievement.</w:t>
      </w:r>
    </w:p>
    <w:p w:rsidR="00EE23E7" w:rsidRPr="007776D3" w:rsidRDefault="00EE23E7" w:rsidP="007776D3">
      <w:pPr>
        <w:spacing w:line="360" w:lineRule="auto"/>
        <w:jc w:val="both"/>
        <w:rPr>
          <w:rFonts w:ascii="Times New Roman" w:hAnsi="Times New Roman"/>
          <w:sz w:val="24"/>
          <w:szCs w:val="24"/>
          <w:lang w:val="en-GB"/>
        </w:rPr>
      </w:pPr>
    </w:p>
    <w:p w:rsidR="00EE23E7" w:rsidRPr="007776D3" w:rsidRDefault="00EE23E7" w:rsidP="007776D3">
      <w:pPr>
        <w:spacing w:line="360" w:lineRule="auto"/>
        <w:jc w:val="both"/>
        <w:rPr>
          <w:rFonts w:ascii="Times New Roman" w:hAnsi="Times New Roman"/>
          <w:sz w:val="24"/>
          <w:szCs w:val="24"/>
          <w:lang w:val="en-GB"/>
        </w:rPr>
      </w:pPr>
      <w:r w:rsidRPr="007776D3">
        <w:rPr>
          <w:rFonts w:ascii="Times New Roman" w:hAnsi="Times New Roman"/>
          <w:sz w:val="24"/>
          <w:szCs w:val="24"/>
          <w:lang w:val="en-GB"/>
        </w:rPr>
        <w:t>Of concern is the impact of the unmet targets from 201</w:t>
      </w:r>
      <w:r w:rsidR="00EA1AAC" w:rsidRPr="007776D3">
        <w:rPr>
          <w:rFonts w:ascii="Times New Roman" w:hAnsi="Times New Roman"/>
          <w:sz w:val="24"/>
          <w:szCs w:val="24"/>
          <w:lang w:val="en-GB"/>
        </w:rPr>
        <w:t>5</w:t>
      </w:r>
      <w:r w:rsidRPr="007776D3">
        <w:rPr>
          <w:rFonts w:ascii="Times New Roman" w:hAnsi="Times New Roman"/>
          <w:sz w:val="24"/>
          <w:szCs w:val="24"/>
          <w:lang w:val="en-GB"/>
        </w:rPr>
        <w:t>/1</w:t>
      </w:r>
      <w:r w:rsidR="00EA1AAC" w:rsidRPr="007776D3">
        <w:rPr>
          <w:rFonts w:ascii="Times New Roman" w:hAnsi="Times New Roman"/>
          <w:sz w:val="24"/>
          <w:szCs w:val="24"/>
          <w:lang w:val="en-GB"/>
        </w:rPr>
        <w:t>6</w:t>
      </w:r>
      <w:r w:rsidRPr="007776D3">
        <w:rPr>
          <w:rFonts w:ascii="Times New Roman" w:hAnsi="Times New Roman"/>
          <w:sz w:val="24"/>
          <w:szCs w:val="24"/>
          <w:lang w:val="en-GB"/>
        </w:rPr>
        <w:t xml:space="preserve"> which totals </w:t>
      </w:r>
      <w:r w:rsidR="00511758" w:rsidRPr="007776D3">
        <w:rPr>
          <w:rFonts w:ascii="Times New Roman" w:hAnsi="Times New Roman"/>
          <w:sz w:val="24"/>
          <w:szCs w:val="24"/>
          <w:lang w:val="en-GB"/>
        </w:rPr>
        <w:t>38</w:t>
      </w:r>
      <w:r w:rsidRPr="007776D3">
        <w:rPr>
          <w:rFonts w:ascii="Times New Roman" w:hAnsi="Times New Roman"/>
          <w:sz w:val="24"/>
          <w:szCs w:val="24"/>
          <w:lang w:val="en-GB"/>
        </w:rPr>
        <w:t xml:space="preserve"> and the impact on the financial and programmatic performance of 201</w:t>
      </w:r>
      <w:r w:rsidR="00EA1AAC" w:rsidRPr="007776D3">
        <w:rPr>
          <w:rFonts w:ascii="Times New Roman" w:hAnsi="Times New Roman"/>
          <w:sz w:val="24"/>
          <w:szCs w:val="24"/>
          <w:lang w:val="en-GB"/>
        </w:rPr>
        <w:t>6</w:t>
      </w:r>
      <w:r w:rsidRPr="007776D3">
        <w:rPr>
          <w:rFonts w:ascii="Times New Roman" w:hAnsi="Times New Roman"/>
          <w:sz w:val="24"/>
          <w:szCs w:val="24"/>
          <w:lang w:val="en-GB"/>
        </w:rPr>
        <w:t>/1</w:t>
      </w:r>
      <w:r w:rsidR="00EA1AAC" w:rsidRPr="007776D3">
        <w:rPr>
          <w:rFonts w:ascii="Times New Roman" w:hAnsi="Times New Roman"/>
          <w:sz w:val="24"/>
          <w:szCs w:val="24"/>
          <w:lang w:val="en-GB"/>
        </w:rPr>
        <w:t>7</w:t>
      </w:r>
      <w:r w:rsidRPr="007776D3">
        <w:rPr>
          <w:rFonts w:ascii="Times New Roman" w:hAnsi="Times New Roman"/>
          <w:sz w:val="24"/>
          <w:szCs w:val="24"/>
          <w:lang w:val="en-GB"/>
        </w:rPr>
        <w:t>. The performance of the Department within the 1</w:t>
      </w:r>
      <w:r w:rsidRPr="007776D3">
        <w:rPr>
          <w:rFonts w:ascii="Times New Roman" w:hAnsi="Times New Roman"/>
          <w:sz w:val="24"/>
          <w:szCs w:val="24"/>
          <w:vertAlign w:val="superscript"/>
          <w:lang w:val="en-GB"/>
        </w:rPr>
        <w:t>st</w:t>
      </w:r>
      <w:r w:rsidRPr="007776D3">
        <w:rPr>
          <w:rFonts w:ascii="Times New Roman" w:hAnsi="Times New Roman"/>
          <w:sz w:val="24"/>
          <w:szCs w:val="24"/>
          <w:lang w:val="en-GB"/>
        </w:rPr>
        <w:t xml:space="preserve"> quarter of 2015/16 was not optimal as it was only able to achieve </w:t>
      </w:r>
      <w:r w:rsidR="00974B9C" w:rsidRPr="007776D3">
        <w:rPr>
          <w:rFonts w:ascii="Times New Roman" w:hAnsi="Times New Roman"/>
          <w:sz w:val="24"/>
          <w:szCs w:val="24"/>
          <w:lang w:val="en-GB"/>
        </w:rPr>
        <w:t>16</w:t>
      </w:r>
      <w:r w:rsidRPr="007776D3">
        <w:rPr>
          <w:rFonts w:ascii="Times New Roman" w:hAnsi="Times New Roman"/>
          <w:sz w:val="24"/>
          <w:szCs w:val="24"/>
          <w:lang w:val="en-GB"/>
        </w:rPr>
        <w:t>/</w:t>
      </w:r>
      <w:r w:rsidR="00974B9C" w:rsidRPr="007776D3">
        <w:rPr>
          <w:rFonts w:ascii="Times New Roman" w:hAnsi="Times New Roman"/>
          <w:sz w:val="24"/>
          <w:szCs w:val="24"/>
          <w:lang w:val="en-GB"/>
        </w:rPr>
        <w:t>34</w:t>
      </w:r>
      <w:r w:rsidRPr="007776D3">
        <w:rPr>
          <w:rFonts w:ascii="Times New Roman" w:hAnsi="Times New Roman"/>
          <w:sz w:val="24"/>
          <w:szCs w:val="24"/>
          <w:lang w:val="en-GB"/>
        </w:rPr>
        <w:t xml:space="preserve"> targets. Hence there </w:t>
      </w:r>
      <w:r w:rsidR="00974B9C" w:rsidRPr="007776D3">
        <w:rPr>
          <w:rFonts w:ascii="Times New Roman" w:hAnsi="Times New Roman"/>
          <w:sz w:val="24"/>
          <w:szCs w:val="24"/>
          <w:lang w:val="en-GB"/>
        </w:rPr>
        <w:t>18</w:t>
      </w:r>
      <w:r w:rsidRPr="007776D3">
        <w:rPr>
          <w:rFonts w:ascii="Times New Roman" w:hAnsi="Times New Roman"/>
          <w:sz w:val="24"/>
          <w:szCs w:val="24"/>
          <w:lang w:val="en-GB"/>
        </w:rPr>
        <w:t xml:space="preserve"> targets which was rolled over to the 2</w:t>
      </w:r>
      <w:r w:rsidRPr="007776D3">
        <w:rPr>
          <w:rFonts w:ascii="Times New Roman" w:hAnsi="Times New Roman"/>
          <w:sz w:val="24"/>
          <w:szCs w:val="24"/>
          <w:vertAlign w:val="superscript"/>
          <w:lang w:val="en-GB"/>
        </w:rPr>
        <w:t>nd</w:t>
      </w:r>
      <w:r w:rsidRPr="007776D3">
        <w:rPr>
          <w:rFonts w:ascii="Times New Roman" w:hAnsi="Times New Roman"/>
          <w:sz w:val="24"/>
          <w:szCs w:val="24"/>
          <w:lang w:val="en-GB"/>
        </w:rPr>
        <w:t xml:space="preserve"> quarter. The pressure on the Department to thus deliver in the 3</w:t>
      </w:r>
      <w:r w:rsidRPr="007776D3">
        <w:rPr>
          <w:rFonts w:ascii="Times New Roman" w:hAnsi="Times New Roman"/>
          <w:sz w:val="24"/>
          <w:szCs w:val="24"/>
          <w:vertAlign w:val="superscript"/>
          <w:lang w:val="en-GB"/>
        </w:rPr>
        <w:t>rd</w:t>
      </w:r>
      <w:r w:rsidRPr="007776D3">
        <w:rPr>
          <w:rFonts w:ascii="Times New Roman" w:hAnsi="Times New Roman"/>
          <w:sz w:val="24"/>
          <w:szCs w:val="24"/>
          <w:lang w:val="en-GB"/>
        </w:rPr>
        <w:t xml:space="preserve"> and 4</w:t>
      </w:r>
      <w:r w:rsidRPr="007776D3">
        <w:rPr>
          <w:rFonts w:ascii="Times New Roman" w:hAnsi="Times New Roman"/>
          <w:sz w:val="24"/>
          <w:szCs w:val="24"/>
          <w:vertAlign w:val="superscript"/>
          <w:lang w:val="en-GB"/>
        </w:rPr>
        <w:t>th</w:t>
      </w:r>
      <w:r w:rsidRPr="007776D3">
        <w:rPr>
          <w:rFonts w:ascii="Times New Roman" w:hAnsi="Times New Roman"/>
          <w:sz w:val="24"/>
          <w:szCs w:val="24"/>
          <w:lang w:val="en-GB"/>
        </w:rPr>
        <w:t xml:space="preserve"> quarter of 201</w:t>
      </w:r>
      <w:r w:rsidR="00EA1AAC" w:rsidRPr="007776D3">
        <w:rPr>
          <w:rFonts w:ascii="Times New Roman" w:hAnsi="Times New Roman"/>
          <w:sz w:val="24"/>
          <w:szCs w:val="24"/>
          <w:lang w:val="en-GB"/>
        </w:rPr>
        <w:t>6</w:t>
      </w:r>
      <w:r w:rsidRPr="007776D3">
        <w:rPr>
          <w:rFonts w:ascii="Times New Roman" w:hAnsi="Times New Roman"/>
          <w:sz w:val="24"/>
          <w:szCs w:val="24"/>
          <w:lang w:val="en-GB"/>
        </w:rPr>
        <w:t>/1</w:t>
      </w:r>
      <w:r w:rsidR="00EA1AAC" w:rsidRPr="007776D3">
        <w:rPr>
          <w:rFonts w:ascii="Times New Roman" w:hAnsi="Times New Roman"/>
          <w:sz w:val="24"/>
          <w:szCs w:val="24"/>
          <w:lang w:val="en-GB"/>
        </w:rPr>
        <w:t>7</w:t>
      </w:r>
      <w:r w:rsidRPr="007776D3">
        <w:rPr>
          <w:rFonts w:ascii="Times New Roman" w:hAnsi="Times New Roman"/>
          <w:sz w:val="24"/>
          <w:szCs w:val="24"/>
          <w:lang w:val="en-GB"/>
        </w:rPr>
        <w:t xml:space="preserve"> would be increased given the number of outstanding targets from previous quarters which also have to be met.</w:t>
      </w:r>
      <w:r w:rsidRPr="007776D3">
        <w:rPr>
          <w:rFonts w:ascii="Times New Roman" w:hAnsi="Times New Roman"/>
          <w:sz w:val="24"/>
          <w:szCs w:val="24"/>
          <w:lang w:val="en-GB"/>
        </w:rPr>
        <w:br/>
      </w:r>
    </w:p>
    <w:p w:rsidR="00EE23E7" w:rsidRPr="007776D3" w:rsidRDefault="00EE23E7" w:rsidP="00045A6F">
      <w:pPr>
        <w:numPr>
          <w:ilvl w:val="0"/>
          <w:numId w:val="15"/>
        </w:numPr>
        <w:spacing w:line="360" w:lineRule="auto"/>
        <w:rPr>
          <w:rFonts w:ascii="Times New Roman" w:hAnsi="Times New Roman"/>
          <w:b/>
          <w:sz w:val="24"/>
          <w:szCs w:val="24"/>
          <w:lang w:val="en-GB"/>
        </w:rPr>
      </w:pPr>
      <w:r w:rsidRPr="007776D3">
        <w:rPr>
          <w:rFonts w:ascii="Times New Roman" w:hAnsi="Times New Roman"/>
          <w:b/>
          <w:sz w:val="24"/>
          <w:szCs w:val="24"/>
          <w:lang w:val="en-GB"/>
        </w:rPr>
        <w:t>Finance and Service delivery performance assessment</w:t>
      </w:r>
    </w:p>
    <w:p w:rsidR="00EE23E7" w:rsidRPr="007776D3" w:rsidRDefault="00EE23E7" w:rsidP="007776D3">
      <w:pPr>
        <w:spacing w:line="360" w:lineRule="auto"/>
        <w:rPr>
          <w:rFonts w:ascii="Times New Roman" w:hAnsi="Times New Roman"/>
          <w:b/>
          <w:sz w:val="24"/>
          <w:szCs w:val="24"/>
          <w:u w:val="single"/>
          <w:lang w:val="en-GB"/>
        </w:rPr>
      </w:pPr>
    </w:p>
    <w:p w:rsidR="00EE23E7" w:rsidRPr="007776D3" w:rsidRDefault="00EE23E7" w:rsidP="007776D3">
      <w:pPr>
        <w:spacing w:line="360" w:lineRule="auto"/>
        <w:rPr>
          <w:rFonts w:ascii="Times New Roman" w:hAnsi="Times New Roman"/>
          <w:sz w:val="24"/>
          <w:szCs w:val="24"/>
          <w:lang w:val="en-GB"/>
        </w:rPr>
      </w:pPr>
      <w:r w:rsidRPr="007776D3">
        <w:rPr>
          <w:rFonts w:ascii="Times New Roman" w:hAnsi="Times New Roman"/>
          <w:sz w:val="24"/>
          <w:szCs w:val="24"/>
          <w:lang w:val="en-GB"/>
        </w:rPr>
        <w:t>This section provides a synopsis of the service delivery performance against spending patterns for 201</w:t>
      </w:r>
      <w:r w:rsidR="002F24BD" w:rsidRPr="007776D3">
        <w:rPr>
          <w:rFonts w:ascii="Times New Roman" w:hAnsi="Times New Roman"/>
          <w:sz w:val="24"/>
          <w:szCs w:val="24"/>
          <w:lang w:val="en-GB"/>
        </w:rPr>
        <w:t>5/16</w:t>
      </w:r>
      <w:r w:rsidRPr="007776D3">
        <w:rPr>
          <w:rFonts w:ascii="Times New Roman" w:hAnsi="Times New Roman"/>
          <w:sz w:val="24"/>
          <w:szCs w:val="24"/>
          <w:lang w:val="en-GB"/>
        </w:rPr>
        <w:t xml:space="preserve"> and 201</w:t>
      </w:r>
      <w:r w:rsidR="002F24BD" w:rsidRPr="007776D3">
        <w:rPr>
          <w:rFonts w:ascii="Times New Roman" w:hAnsi="Times New Roman"/>
          <w:sz w:val="24"/>
          <w:szCs w:val="24"/>
          <w:lang w:val="en-GB"/>
        </w:rPr>
        <w:t>6/17</w:t>
      </w:r>
      <w:r w:rsidR="00EA1AAC" w:rsidRPr="007776D3">
        <w:rPr>
          <w:rFonts w:ascii="Times New Roman" w:hAnsi="Times New Roman"/>
          <w:sz w:val="24"/>
          <w:szCs w:val="24"/>
          <w:lang w:val="en-GB"/>
        </w:rPr>
        <w:t xml:space="preserve"> and 1</w:t>
      </w:r>
      <w:r w:rsidR="00EA1AAC" w:rsidRPr="007776D3">
        <w:rPr>
          <w:rFonts w:ascii="Times New Roman" w:hAnsi="Times New Roman"/>
          <w:sz w:val="24"/>
          <w:szCs w:val="24"/>
          <w:vertAlign w:val="superscript"/>
          <w:lang w:val="en-GB"/>
        </w:rPr>
        <w:t>st</w:t>
      </w:r>
      <w:r w:rsidR="00EA1AAC" w:rsidRPr="007776D3">
        <w:rPr>
          <w:rFonts w:ascii="Times New Roman" w:hAnsi="Times New Roman"/>
          <w:sz w:val="24"/>
          <w:szCs w:val="24"/>
          <w:lang w:val="en-GB"/>
        </w:rPr>
        <w:t xml:space="preserve"> quarter of 2016/17</w:t>
      </w:r>
      <w:r w:rsidR="00950D9E" w:rsidRPr="007776D3">
        <w:rPr>
          <w:rFonts w:ascii="Times New Roman" w:hAnsi="Times New Roman"/>
          <w:sz w:val="24"/>
          <w:szCs w:val="24"/>
          <w:lang w:val="en-GB"/>
        </w:rPr>
        <w:t xml:space="preserve"> of the Department</w:t>
      </w:r>
      <w:r w:rsidRPr="007776D3">
        <w:rPr>
          <w:rFonts w:ascii="Times New Roman" w:hAnsi="Times New Roman"/>
          <w:sz w:val="24"/>
          <w:szCs w:val="24"/>
          <w:lang w:val="en-GB"/>
        </w:rPr>
        <w:t xml:space="preserve">. </w:t>
      </w:r>
    </w:p>
    <w:p w:rsidR="00EE23E7" w:rsidRPr="007776D3" w:rsidRDefault="00EE23E7" w:rsidP="007776D3">
      <w:pPr>
        <w:spacing w:line="360" w:lineRule="auto"/>
        <w:rPr>
          <w:rFonts w:ascii="Times New Roman" w:hAnsi="Times New Roman"/>
          <w:sz w:val="24"/>
          <w:szCs w:val="24"/>
          <w:lang w:val="en-GB"/>
        </w:rPr>
      </w:pPr>
    </w:p>
    <w:p w:rsidR="002F24BD" w:rsidRPr="007776D3" w:rsidRDefault="002F24BD" w:rsidP="00E64FDE">
      <w:pPr>
        <w:numPr>
          <w:ilvl w:val="0"/>
          <w:numId w:val="108"/>
        </w:numPr>
        <w:spacing w:line="360" w:lineRule="auto"/>
        <w:jc w:val="both"/>
        <w:rPr>
          <w:rFonts w:ascii="Times New Roman" w:hAnsi="Times New Roman"/>
          <w:sz w:val="24"/>
          <w:szCs w:val="24"/>
        </w:rPr>
      </w:pPr>
      <w:r w:rsidRPr="007776D3">
        <w:rPr>
          <w:rFonts w:ascii="Times New Roman" w:hAnsi="Times New Roman"/>
          <w:sz w:val="24"/>
          <w:szCs w:val="24"/>
        </w:rPr>
        <w:t>The Department spent R188.4 million (99.6% of final appropriation) and achieved 34/73 targets (47%).</w:t>
      </w:r>
    </w:p>
    <w:p w:rsidR="002F24BD" w:rsidRPr="007776D3" w:rsidRDefault="002F24BD" w:rsidP="00E64FDE">
      <w:pPr>
        <w:numPr>
          <w:ilvl w:val="0"/>
          <w:numId w:val="108"/>
        </w:numPr>
        <w:spacing w:line="360" w:lineRule="auto"/>
        <w:jc w:val="both"/>
        <w:rPr>
          <w:rFonts w:ascii="Times New Roman" w:hAnsi="Times New Roman"/>
          <w:sz w:val="24"/>
          <w:szCs w:val="24"/>
        </w:rPr>
      </w:pPr>
      <w:r w:rsidRPr="007776D3">
        <w:rPr>
          <w:rFonts w:ascii="Times New Roman" w:hAnsi="Times New Roman"/>
          <w:sz w:val="24"/>
          <w:szCs w:val="24"/>
        </w:rPr>
        <w:t xml:space="preserve">A direct comparison between 2014/15 and 2015/16 cannot be made given the change in the strategic direction with a reduction of programmes and changes to targets. Notwithstanding that, the Administration programme remained largely the same. In the previous financial year, the Department achieved 8/22 (36%) targets for 2014/15 and spent R181 million. 7 of these targets were located in the Administration programme in 2014/15 and in this financial year the Department achieved 20 of the 34 targets achieved in programme 1. </w:t>
      </w:r>
    </w:p>
    <w:p w:rsidR="002F24BD" w:rsidRPr="007776D3" w:rsidRDefault="002F24BD" w:rsidP="00E64FDE">
      <w:pPr>
        <w:numPr>
          <w:ilvl w:val="0"/>
          <w:numId w:val="108"/>
        </w:numPr>
        <w:spacing w:line="360" w:lineRule="auto"/>
        <w:jc w:val="both"/>
        <w:rPr>
          <w:rFonts w:ascii="Times New Roman" w:hAnsi="Times New Roman"/>
          <w:sz w:val="24"/>
          <w:szCs w:val="24"/>
        </w:rPr>
      </w:pPr>
      <w:r w:rsidRPr="007776D3">
        <w:rPr>
          <w:rFonts w:ascii="Times New Roman" w:hAnsi="Times New Roman"/>
          <w:sz w:val="24"/>
          <w:szCs w:val="24"/>
        </w:rPr>
        <w:t>The key reason cited for not achieving 39/73 (53%) of its targets</w:t>
      </w:r>
      <w:r w:rsidR="003F4836">
        <w:rPr>
          <w:rFonts w:ascii="Times New Roman" w:hAnsi="Times New Roman"/>
          <w:sz w:val="24"/>
          <w:szCs w:val="24"/>
        </w:rPr>
        <w:t xml:space="preserve"> in 2015/16</w:t>
      </w:r>
      <w:r w:rsidRPr="007776D3">
        <w:rPr>
          <w:rFonts w:ascii="Times New Roman" w:hAnsi="Times New Roman"/>
          <w:sz w:val="24"/>
          <w:szCs w:val="24"/>
        </w:rPr>
        <w:t xml:space="preserve"> was attributed to targets that were not SMART or achievable hence the revision of the APP for the last 2 quarters</w:t>
      </w:r>
      <w:r w:rsidR="003F4836">
        <w:rPr>
          <w:rFonts w:ascii="Times New Roman" w:hAnsi="Times New Roman"/>
          <w:sz w:val="24"/>
          <w:szCs w:val="24"/>
        </w:rPr>
        <w:t xml:space="preserve"> of the year under review</w:t>
      </w:r>
      <w:r w:rsidRPr="007776D3">
        <w:rPr>
          <w:rFonts w:ascii="Times New Roman" w:hAnsi="Times New Roman"/>
          <w:sz w:val="24"/>
          <w:szCs w:val="24"/>
        </w:rPr>
        <w:t>.</w:t>
      </w:r>
    </w:p>
    <w:p w:rsidR="002F24BD" w:rsidRPr="007776D3" w:rsidRDefault="002F24BD" w:rsidP="00E64FDE">
      <w:pPr>
        <w:numPr>
          <w:ilvl w:val="0"/>
          <w:numId w:val="108"/>
        </w:numPr>
        <w:spacing w:line="360" w:lineRule="auto"/>
        <w:jc w:val="both"/>
        <w:rPr>
          <w:rFonts w:ascii="Times New Roman" w:hAnsi="Times New Roman"/>
          <w:sz w:val="24"/>
          <w:szCs w:val="24"/>
        </w:rPr>
      </w:pPr>
      <w:r w:rsidRPr="007776D3">
        <w:rPr>
          <w:rFonts w:ascii="Times New Roman" w:hAnsi="Times New Roman"/>
          <w:sz w:val="24"/>
          <w:szCs w:val="24"/>
        </w:rPr>
        <w:t>The Department underspent by R736</w:t>
      </w:r>
      <w:r w:rsidR="003F4836">
        <w:rPr>
          <w:rFonts w:ascii="Times New Roman" w:hAnsi="Times New Roman"/>
          <w:sz w:val="24"/>
          <w:szCs w:val="24"/>
        </w:rPr>
        <w:t> </w:t>
      </w:r>
      <w:r w:rsidRPr="007776D3">
        <w:rPr>
          <w:rFonts w:ascii="Times New Roman" w:hAnsi="Times New Roman"/>
          <w:sz w:val="24"/>
          <w:szCs w:val="24"/>
        </w:rPr>
        <w:t>000</w:t>
      </w:r>
      <w:r w:rsidR="003F4836">
        <w:rPr>
          <w:rFonts w:ascii="Times New Roman" w:hAnsi="Times New Roman"/>
          <w:sz w:val="24"/>
          <w:szCs w:val="24"/>
        </w:rPr>
        <w:t xml:space="preserve"> in 2015/16</w:t>
      </w:r>
      <w:r w:rsidRPr="007776D3">
        <w:rPr>
          <w:rFonts w:ascii="Times New Roman" w:hAnsi="Times New Roman"/>
          <w:sz w:val="24"/>
          <w:szCs w:val="24"/>
        </w:rPr>
        <w:t xml:space="preserve"> which it cites as a saving which was attributed mainly to payments for capital assets. </w:t>
      </w:r>
    </w:p>
    <w:p w:rsidR="00950D9E" w:rsidRPr="007776D3" w:rsidRDefault="00950D9E" w:rsidP="007776D3">
      <w:pPr>
        <w:spacing w:line="360" w:lineRule="auto"/>
        <w:rPr>
          <w:rFonts w:ascii="Times New Roman" w:hAnsi="Times New Roman"/>
          <w:b/>
          <w:sz w:val="24"/>
          <w:szCs w:val="24"/>
          <w:lang w:val="en-GB"/>
        </w:rPr>
      </w:pPr>
    </w:p>
    <w:p w:rsidR="008A712F" w:rsidRPr="007776D3" w:rsidRDefault="008A712F" w:rsidP="00E64FDE">
      <w:pPr>
        <w:numPr>
          <w:ilvl w:val="0"/>
          <w:numId w:val="60"/>
        </w:numPr>
        <w:spacing w:line="360" w:lineRule="auto"/>
        <w:ind w:left="426"/>
        <w:jc w:val="both"/>
        <w:rPr>
          <w:rFonts w:ascii="Times New Roman" w:hAnsi="Times New Roman"/>
          <w:b/>
          <w:sz w:val="24"/>
          <w:szCs w:val="24"/>
          <w:lang w:val="en-GB"/>
        </w:rPr>
      </w:pPr>
      <w:r w:rsidRPr="007776D3">
        <w:rPr>
          <w:rFonts w:ascii="Times New Roman" w:hAnsi="Times New Roman"/>
          <w:b/>
          <w:sz w:val="24"/>
          <w:szCs w:val="24"/>
          <w:lang w:val="en-GB"/>
        </w:rPr>
        <w:t>COMMITTEE’S OBSERVATIONS AND RESPONSE BY THE DEPARTMENT AND CGE</w:t>
      </w:r>
    </w:p>
    <w:p w:rsidR="008A712F" w:rsidRPr="007776D3" w:rsidRDefault="008A712F" w:rsidP="007776D3">
      <w:pPr>
        <w:spacing w:line="360" w:lineRule="auto"/>
        <w:jc w:val="both"/>
        <w:rPr>
          <w:rFonts w:ascii="Times New Roman" w:hAnsi="Times New Roman"/>
          <w:b/>
          <w:sz w:val="24"/>
          <w:szCs w:val="24"/>
          <w:lang w:val="en-GB"/>
        </w:rPr>
      </w:pPr>
    </w:p>
    <w:p w:rsidR="008A712F" w:rsidRPr="007776D3" w:rsidRDefault="008A712F" w:rsidP="00E64FDE">
      <w:pPr>
        <w:numPr>
          <w:ilvl w:val="1"/>
          <w:numId w:val="58"/>
        </w:numPr>
        <w:spacing w:line="360" w:lineRule="auto"/>
        <w:jc w:val="both"/>
        <w:rPr>
          <w:rFonts w:ascii="Times New Roman" w:hAnsi="Times New Roman"/>
          <w:b/>
          <w:sz w:val="24"/>
          <w:szCs w:val="24"/>
          <w:lang w:val="en-GB"/>
        </w:rPr>
      </w:pPr>
      <w:r w:rsidRPr="007776D3">
        <w:rPr>
          <w:rFonts w:ascii="Times New Roman" w:hAnsi="Times New Roman"/>
          <w:b/>
          <w:sz w:val="24"/>
          <w:szCs w:val="24"/>
          <w:lang w:val="en-GB"/>
        </w:rPr>
        <w:t xml:space="preserve"> General </w:t>
      </w:r>
    </w:p>
    <w:p w:rsidR="008A712F" w:rsidRPr="007776D3" w:rsidRDefault="008A712F" w:rsidP="007776D3">
      <w:pPr>
        <w:spacing w:line="360" w:lineRule="auto"/>
        <w:jc w:val="both"/>
        <w:rPr>
          <w:rFonts w:ascii="Times New Roman" w:hAnsi="Times New Roman"/>
          <w:sz w:val="24"/>
          <w:szCs w:val="24"/>
          <w:lang w:val="en-GB"/>
        </w:rPr>
      </w:pPr>
    </w:p>
    <w:p w:rsidR="008A712F" w:rsidRPr="007776D3" w:rsidRDefault="008A712F" w:rsidP="00E64FDE">
      <w:pPr>
        <w:numPr>
          <w:ilvl w:val="0"/>
          <w:numId w:val="66"/>
        </w:numPr>
        <w:spacing w:line="360" w:lineRule="auto"/>
        <w:ind w:left="426"/>
        <w:jc w:val="both"/>
        <w:rPr>
          <w:rFonts w:ascii="Times New Roman" w:hAnsi="Times New Roman"/>
          <w:sz w:val="24"/>
          <w:szCs w:val="24"/>
          <w:lang w:val="en-GB"/>
        </w:rPr>
      </w:pPr>
      <w:r w:rsidRPr="007776D3">
        <w:rPr>
          <w:rFonts w:ascii="Times New Roman" w:hAnsi="Times New Roman"/>
          <w:sz w:val="24"/>
          <w:szCs w:val="24"/>
          <w:lang w:val="en-GB"/>
        </w:rPr>
        <w:t>The Committee noted that the Annual Reports of the Department and the Commission for Gender Equality were submitted early which is commendable.</w:t>
      </w:r>
    </w:p>
    <w:p w:rsidR="008A712F" w:rsidRPr="007776D3" w:rsidRDefault="008A712F" w:rsidP="00E64FDE">
      <w:pPr>
        <w:numPr>
          <w:ilvl w:val="0"/>
          <w:numId w:val="66"/>
        </w:numPr>
        <w:spacing w:line="360" w:lineRule="auto"/>
        <w:ind w:left="426"/>
        <w:jc w:val="both"/>
        <w:rPr>
          <w:rFonts w:ascii="Times New Roman" w:hAnsi="Times New Roman"/>
          <w:sz w:val="24"/>
          <w:szCs w:val="24"/>
          <w:lang w:val="en-GB"/>
        </w:rPr>
      </w:pPr>
      <w:r w:rsidRPr="007776D3">
        <w:rPr>
          <w:rFonts w:ascii="Times New Roman" w:hAnsi="Times New Roman"/>
          <w:sz w:val="24"/>
          <w:szCs w:val="24"/>
          <w:lang w:val="en-GB"/>
        </w:rPr>
        <w:t>The Committee concurred with all of the findings and recommendations of the AGSA and acknowledged those of the DPME</w:t>
      </w:r>
      <w:r w:rsidR="00323B6F" w:rsidRPr="007776D3">
        <w:rPr>
          <w:rFonts w:ascii="Times New Roman" w:hAnsi="Times New Roman"/>
          <w:sz w:val="24"/>
          <w:szCs w:val="24"/>
          <w:lang w:val="en-GB"/>
        </w:rPr>
        <w:t>’s MPAT results for 2015</w:t>
      </w:r>
      <w:r w:rsidRPr="007776D3">
        <w:rPr>
          <w:rFonts w:ascii="Times New Roman" w:hAnsi="Times New Roman"/>
          <w:sz w:val="24"/>
          <w:szCs w:val="24"/>
          <w:lang w:val="en-GB"/>
        </w:rPr>
        <w:t>.</w:t>
      </w:r>
    </w:p>
    <w:p w:rsidR="008A712F" w:rsidRPr="007776D3" w:rsidRDefault="008A712F" w:rsidP="00E64FDE">
      <w:pPr>
        <w:numPr>
          <w:ilvl w:val="0"/>
          <w:numId w:val="66"/>
        </w:numPr>
        <w:spacing w:line="360" w:lineRule="auto"/>
        <w:ind w:left="426"/>
        <w:jc w:val="both"/>
        <w:rPr>
          <w:rFonts w:ascii="Times New Roman" w:hAnsi="Times New Roman"/>
          <w:sz w:val="24"/>
          <w:szCs w:val="24"/>
          <w:lang w:val="en-GB"/>
        </w:rPr>
      </w:pPr>
      <w:r w:rsidRPr="007776D3">
        <w:rPr>
          <w:rFonts w:ascii="Times New Roman" w:hAnsi="Times New Roman"/>
          <w:sz w:val="24"/>
          <w:szCs w:val="24"/>
          <w:lang w:val="en-GB"/>
        </w:rPr>
        <w:t>The Committee observed that only 47% the Department’s targets were met and 53% were not met whilst 99% of the budget was spent and raised this as a concern. In addition, the Committee questioned what the financial implications were of targets that were discarded and targets not met.</w:t>
      </w:r>
    </w:p>
    <w:p w:rsidR="008A712F" w:rsidRPr="007776D3" w:rsidRDefault="008A712F" w:rsidP="00E64FDE">
      <w:pPr>
        <w:numPr>
          <w:ilvl w:val="0"/>
          <w:numId w:val="66"/>
        </w:numPr>
        <w:spacing w:line="360" w:lineRule="auto"/>
        <w:ind w:left="426"/>
        <w:jc w:val="both"/>
        <w:rPr>
          <w:rFonts w:ascii="Times New Roman" w:hAnsi="Times New Roman"/>
          <w:sz w:val="24"/>
          <w:szCs w:val="24"/>
          <w:lang w:val="en-GB"/>
        </w:rPr>
      </w:pPr>
      <w:r w:rsidRPr="007776D3">
        <w:rPr>
          <w:rFonts w:ascii="Times New Roman" w:hAnsi="Times New Roman"/>
          <w:sz w:val="24"/>
          <w:szCs w:val="24"/>
          <w:lang w:val="en-GB"/>
        </w:rPr>
        <w:t>The Committee was concerned that the Department submitted a revised APP towards the end of the 2015/16 financial – it was tabled on 1 March 2016. Notwithstanding the attempts of the Department to try and address the objectives that were not SMART the performance outcomes were still poor.</w:t>
      </w:r>
    </w:p>
    <w:p w:rsidR="008A712F" w:rsidRPr="007776D3" w:rsidRDefault="008A712F" w:rsidP="00E64FDE">
      <w:pPr>
        <w:numPr>
          <w:ilvl w:val="0"/>
          <w:numId w:val="66"/>
        </w:numPr>
        <w:spacing w:line="360" w:lineRule="auto"/>
        <w:ind w:left="426"/>
        <w:jc w:val="both"/>
        <w:rPr>
          <w:rFonts w:ascii="Times New Roman" w:hAnsi="Times New Roman"/>
          <w:sz w:val="24"/>
          <w:szCs w:val="24"/>
          <w:lang w:val="en-GB"/>
        </w:rPr>
      </w:pPr>
      <w:r w:rsidRPr="007776D3">
        <w:rPr>
          <w:rFonts w:ascii="Times New Roman" w:hAnsi="Times New Roman"/>
          <w:sz w:val="24"/>
          <w:szCs w:val="24"/>
          <w:lang w:val="en-GB"/>
        </w:rPr>
        <w:t>The changes in the strategic direction by the Department as alluded to in the revised APP of 2015/16 in which programmes and targets changed posed as a problem for the Committee to assess performance against agreed upon targets which were budgeted for.</w:t>
      </w:r>
    </w:p>
    <w:p w:rsidR="008A712F" w:rsidRPr="007776D3" w:rsidRDefault="008A712F" w:rsidP="00E64FDE">
      <w:pPr>
        <w:numPr>
          <w:ilvl w:val="0"/>
          <w:numId w:val="66"/>
        </w:numPr>
        <w:spacing w:line="360" w:lineRule="auto"/>
        <w:ind w:left="426"/>
        <w:jc w:val="both"/>
        <w:rPr>
          <w:rFonts w:ascii="Times New Roman" w:hAnsi="Times New Roman"/>
          <w:sz w:val="24"/>
          <w:szCs w:val="24"/>
          <w:lang w:val="en-GB"/>
        </w:rPr>
      </w:pPr>
      <w:r w:rsidRPr="007776D3">
        <w:rPr>
          <w:rFonts w:ascii="Times New Roman" w:hAnsi="Times New Roman"/>
          <w:sz w:val="24"/>
          <w:szCs w:val="24"/>
          <w:lang w:val="en-GB"/>
        </w:rPr>
        <w:t xml:space="preserve">The AGSA found non-alignment with the APP and Strategic Plan in its assessment of the Department’s performance for the year under review which is concerning for the Committee. </w:t>
      </w:r>
    </w:p>
    <w:p w:rsidR="008A712F" w:rsidRPr="007776D3" w:rsidRDefault="008A712F" w:rsidP="00E64FDE">
      <w:pPr>
        <w:numPr>
          <w:ilvl w:val="0"/>
          <w:numId w:val="66"/>
        </w:numPr>
        <w:spacing w:line="360" w:lineRule="auto"/>
        <w:ind w:left="426"/>
        <w:jc w:val="both"/>
        <w:rPr>
          <w:rFonts w:ascii="Times New Roman" w:hAnsi="Times New Roman"/>
          <w:sz w:val="24"/>
          <w:szCs w:val="24"/>
          <w:lang w:val="en-GB"/>
        </w:rPr>
      </w:pPr>
      <w:r w:rsidRPr="007776D3">
        <w:rPr>
          <w:rFonts w:ascii="Times New Roman" w:hAnsi="Times New Roman"/>
          <w:sz w:val="24"/>
          <w:szCs w:val="24"/>
          <w:lang w:val="en-GB"/>
        </w:rPr>
        <w:t>The Committee observed that the Department was not responding adequately to the AGSA findings and raised this as a concern.</w:t>
      </w:r>
    </w:p>
    <w:p w:rsidR="00BC194F" w:rsidRPr="007776D3" w:rsidRDefault="008A712F" w:rsidP="00E64FDE">
      <w:pPr>
        <w:numPr>
          <w:ilvl w:val="0"/>
          <w:numId w:val="66"/>
        </w:numPr>
        <w:spacing w:line="360" w:lineRule="auto"/>
        <w:ind w:left="426"/>
        <w:jc w:val="both"/>
        <w:rPr>
          <w:rFonts w:ascii="Times New Roman" w:hAnsi="Times New Roman"/>
          <w:sz w:val="24"/>
          <w:szCs w:val="24"/>
        </w:rPr>
      </w:pPr>
      <w:r w:rsidRPr="007776D3">
        <w:rPr>
          <w:rFonts w:ascii="Times New Roman" w:hAnsi="Times New Roman"/>
          <w:sz w:val="24"/>
          <w:szCs w:val="24"/>
          <w:lang w:val="en-GB"/>
        </w:rPr>
        <w:t>The Committee also noted areas of concern highlighted in the MPAT results.</w:t>
      </w:r>
    </w:p>
    <w:p w:rsidR="00BC194F" w:rsidRPr="007776D3" w:rsidRDefault="00BC194F" w:rsidP="00E64FDE">
      <w:pPr>
        <w:numPr>
          <w:ilvl w:val="0"/>
          <w:numId w:val="66"/>
        </w:numPr>
        <w:spacing w:line="360" w:lineRule="auto"/>
        <w:ind w:left="426"/>
        <w:jc w:val="both"/>
        <w:rPr>
          <w:rFonts w:ascii="Times New Roman" w:hAnsi="Times New Roman"/>
          <w:sz w:val="24"/>
          <w:szCs w:val="24"/>
        </w:rPr>
      </w:pPr>
      <w:r w:rsidRPr="007776D3">
        <w:rPr>
          <w:rFonts w:ascii="Times New Roman" w:hAnsi="Times New Roman"/>
          <w:i/>
          <w:sz w:val="24"/>
          <w:szCs w:val="24"/>
        </w:rPr>
        <w:t>5 Year Strategic Goals</w:t>
      </w:r>
      <w:r w:rsidRPr="007776D3">
        <w:rPr>
          <w:rFonts w:ascii="Times New Roman" w:hAnsi="Times New Roman"/>
          <w:sz w:val="24"/>
          <w:szCs w:val="24"/>
        </w:rPr>
        <w:t>: The Committee is concerned that the Department has not been able to make sufficient advances towards achieving the goals as outlined in is Strategic Plan midway through a 5 year cycle. The progress towards achieving these strategic goals midway through this 5 year period is slow.</w:t>
      </w:r>
    </w:p>
    <w:p w:rsidR="00BC194F" w:rsidRPr="007776D3" w:rsidRDefault="00BC194F" w:rsidP="00E64FDE">
      <w:pPr>
        <w:numPr>
          <w:ilvl w:val="0"/>
          <w:numId w:val="66"/>
        </w:numPr>
        <w:spacing w:line="360" w:lineRule="auto"/>
        <w:ind w:left="426"/>
        <w:jc w:val="both"/>
        <w:rPr>
          <w:rFonts w:ascii="Times New Roman" w:hAnsi="Times New Roman"/>
          <w:sz w:val="24"/>
          <w:szCs w:val="24"/>
        </w:rPr>
      </w:pPr>
      <w:r w:rsidRPr="007776D3">
        <w:rPr>
          <w:rFonts w:ascii="Times New Roman" w:hAnsi="Times New Roman"/>
          <w:i/>
          <w:sz w:val="24"/>
          <w:szCs w:val="24"/>
        </w:rPr>
        <w:t>Lack of accountability</w:t>
      </w:r>
      <w:r w:rsidRPr="007776D3">
        <w:rPr>
          <w:rFonts w:ascii="Times New Roman" w:hAnsi="Times New Roman"/>
          <w:sz w:val="24"/>
          <w:szCs w:val="24"/>
        </w:rPr>
        <w:t xml:space="preserve">: The Committee is particularly concerned by the lack of consequence management by the accounting officer and senior management for not fulling their duties and responsibilities in order to have prevented transgressions of Treasury Regulations and the provisions as outlined in the Public Finance Management Act. </w:t>
      </w:r>
    </w:p>
    <w:p w:rsidR="00BC194F" w:rsidRPr="007776D3" w:rsidRDefault="00BC194F" w:rsidP="00E64FDE">
      <w:pPr>
        <w:numPr>
          <w:ilvl w:val="0"/>
          <w:numId w:val="66"/>
        </w:numPr>
        <w:spacing w:line="360" w:lineRule="auto"/>
        <w:ind w:left="426"/>
        <w:jc w:val="both"/>
        <w:rPr>
          <w:rFonts w:ascii="Times New Roman" w:hAnsi="Times New Roman"/>
          <w:sz w:val="24"/>
          <w:szCs w:val="24"/>
        </w:rPr>
      </w:pPr>
      <w:r w:rsidRPr="007776D3">
        <w:rPr>
          <w:rFonts w:ascii="Times New Roman" w:hAnsi="Times New Roman"/>
          <w:i/>
          <w:sz w:val="24"/>
          <w:szCs w:val="24"/>
        </w:rPr>
        <w:t>Poor performance</w:t>
      </w:r>
      <w:r w:rsidRPr="007776D3">
        <w:rPr>
          <w:rFonts w:ascii="Times New Roman" w:hAnsi="Times New Roman"/>
          <w:sz w:val="24"/>
          <w:szCs w:val="24"/>
        </w:rPr>
        <w:t>: The Committee is concerned by the lack of consequence management of senior management for failing to reach the targets as set out within programmes.</w:t>
      </w:r>
    </w:p>
    <w:p w:rsidR="00BC194F" w:rsidRPr="007776D3" w:rsidRDefault="00BC194F" w:rsidP="00E64FDE">
      <w:pPr>
        <w:numPr>
          <w:ilvl w:val="0"/>
          <w:numId w:val="66"/>
        </w:numPr>
        <w:spacing w:line="360" w:lineRule="auto"/>
        <w:ind w:left="426"/>
        <w:jc w:val="both"/>
        <w:rPr>
          <w:rFonts w:ascii="Times New Roman" w:hAnsi="Times New Roman"/>
          <w:sz w:val="24"/>
          <w:szCs w:val="24"/>
        </w:rPr>
      </w:pPr>
      <w:r w:rsidRPr="007776D3">
        <w:rPr>
          <w:rFonts w:ascii="Times New Roman" w:hAnsi="Times New Roman"/>
          <w:i/>
          <w:sz w:val="24"/>
          <w:szCs w:val="24"/>
        </w:rPr>
        <w:t>Focus of Department</w:t>
      </w:r>
      <w:r w:rsidRPr="007776D3">
        <w:rPr>
          <w:rFonts w:ascii="Times New Roman" w:hAnsi="Times New Roman"/>
          <w:sz w:val="24"/>
          <w:szCs w:val="24"/>
        </w:rPr>
        <w:t>: The Committee is concerned that the Department intends embarking on initiatives that are service delivery orientated and does not fall within the ambit of its mandate.</w:t>
      </w:r>
    </w:p>
    <w:p w:rsidR="00D579ED" w:rsidRPr="007776D3" w:rsidRDefault="00D579ED" w:rsidP="007776D3">
      <w:pPr>
        <w:spacing w:line="360" w:lineRule="auto"/>
        <w:jc w:val="both"/>
        <w:rPr>
          <w:rFonts w:ascii="Times New Roman" w:hAnsi="Times New Roman"/>
          <w:sz w:val="24"/>
          <w:szCs w:val="24"/>
          <w:lang w:val="en-GB"/>
        </w:rPr>
      </w:pPr>
    </w:p>
    <w:p w:rsidR="008A712F" w:rsidRPr="007776D3" w:rsidRDefault="008A712F" w:rsidP="007776D3">
      <w:pPr>
        <w:spacing w:line="360" w:lineRule="auto"/>
        <w:jc w:val="both"/>
        <w:rPr>
          <w:rFonts w:ascii="Times New Roman" w:hAnsi="Times New Roman"/>
          <w:b/>
          <w:sz w:val="24"/>
          <w:szCs w:val="24"/>
          <w:lang w:val="en-GB"/>
        </w:rPr>
      </w:pPr>
      <w:r w:rsidRPr="007776D3">
        <w:rPr>
          <w:rFonts w:ascii="Times New Roman" w:hAnsi="Times New Roman"/>
          <w:b/>
          <w:sz w:val="24"/>
          <w:szCs w:val="24"/>
          <w:lang w:val="en-GB"/>
        </w:rPr>
        <w:t>Observations with respect to the Department of Women in the Presidency</w:t>
      </w:r>
    </w:p>
    <w:p w:rsidR="008A712F" w:rsidRPr="007776D3" w:rsidRDefault="008A712F" w:rsidP="007776D3">
      <w:pPr>
        <w:spacing w:line="360" w:lineRule="auto"/>
        <w:jc w:val="both"/>
        <w:rPr>
          <w:rFonts w:ascii="Times New Roman" w:hAnsi="Times New Roman"/>
          <w:sz w:val="24"/>
          <w:szCs w:val="24"/>
          <w:lang w:val="en-GB"/>
        </w:rPr>
      </w:pPr>
    </w:p>
    <w:p w:rsidR="008A712F" w:rsidRPr="007776D3" w:rsidRDefault="008A712F" w:rsidP="007776D3">
      <w:pPr>
        <w:spacing w:line="360" w:lineRule="auto"/>
        <w:jc w:val="both"/>
        <w:rPr>
          <w:rFonts w:ascii="Times New Roman" w:hAnsi="Times New Roman"/>
          <w:sz w:val="24"/>
          <w:szCs w:val="24"/>
          <w:lang w:val="en-GB"/>
        </w:rPr>
      </w:pPr>
      <w:r w:rsidRPr="007776D3">
        <w:rPr>
          <w:rFonts w:ascii="Times New Roman" w:hAnsi="Times New Roman"/>
          <w:sz w:val="24"/>
          <w:szCs w:val="24"/>
          <w:lang w:val="en-GB"/>
        </w:rPr>
        <w:t xml:space="preserve">The Committee noted with concern when conducting its oversight through engaging with various departments/entities the poor progress with respect to gender mainstreaming and </w:t>
      </w:r>
      <w:r w:rsidR="00323B6F" w:rsidRPr="007776D3">
        <w:rPr>
          <w:rFonts w:ascii="Times New Roman" w:hAnsi="Times New Roman"/>
          <w:sz w:val="24"/>
          <w:szCs w:val="24"/>
          <w:lang w:val="en-GB"/>
        </w:rPr>
        <w:t xml:space="preserve">the </w:t>
      </w:r>
      <w:r w:rsidRPr="007776D3">
        <w:rPr>
          <w:rFonts w:ascii="Times New Roman" w:hAnsi="Times New Roman"/>
          <w:sz w:val="24"/>
          <w:szCs w:val="24"/>
          <w:lang w:val="en-GB"/>
        </w:rPr>
        <w:t>overall the lack of understanding of the Department’s mandate as the key driver in this regard.</w:t>
      </w:r>
    </w:p>
    <w:p w:rsidR="008A712F" w:rsidRPr="007776D3" w:rsidRDefault="008A712F" w:rsidP="007776D3">
      <w:pPr>
        <w:spacing w:line="360" w:lineRule="auto"/>
        <w:jc w:val="both"/>
        <w:rPr>
          <w:rFonts w:ascii="Times New Roman" w:hAnsi="Times New Roman"/>
          <w:sz w:val="24"/>
          <w:szCs w:val="24"/>
          <w:lang w:val="en-GB"/>
        </w:rPr>
      </w:pPr>
    </w:p>
    <w:p w:rsidR="008A712F" w:rsidRPr="007776D3" w:rsidRDefault="008A712F" w:rsidP="00E64FDE">
      <w:pPr>
        <w:numPr>
          <w:ilvl w:val="1"/>
          <w:numId w:val="58"/>
        </w:numPr>
        <w:spacing w:line="360" w:lineRule="auto"/>
        <w:jc w:val="both"/>
        <w:rPr>
          <w:rFonts w:ascii="Times New Roman" w:hAnsi="Times New Roman"/>
          <w:b/>
          <w:sz w:val="24"/>
          <w:szCs w:val="24"/>
          <w:lang w:val="en-GB"/>
        </w:rPr>
      </w:pPr>
      <w:r w:rsidRPr="007776D3">
        <w:rPr>
          <w:rFonts w:ascii="Times New Roman" w:hAnsi="Times New Roman"/>
          <w:b/>
          <w:sz w:val="24"/>
          <w:szCs w:val="24"/>
          <w:lang w:val="en-GB"/>
        </w:rPr>
        <w:t xml:space="preserve"> Policy imperatives</w:t>
      </w:r>
    </w:p>
    <w:p w:rsidR="008A712F" w:rsidRPr="007776D3" w:rsidRDefault="008A712F" w:rsidP="007776D3">
      <w:pPr>
        <w:spacing w:line="360" w:lineRule="auto"/>
        <w:jc w:val="both"/>
        <w:rPr>
          <w:rFonts w:ascii="Times New Roman" w:hAnsi="Times New Roman"/>
          <w:sz w:val="24"/>
          <w:szCs w:val="24"/>
          <w:lang w:val="en-GB"/>
        </w:rPr>
      </w:pPr>
    </w:p>
    <w:p w:rsidR="008A712F" w:rsidRPr="007776D3" w:rsidRDefault="008A712F" w:rsidP="00E64FDE">
      <w:pPr>
        <w:numPr>
          <w:ilvl w:val="0"/>
          <w:numId w:val="67"/>
        </w:numPr>
        <w:spacing w:line="360" w:lineRule="auto"/>
        <w:jc w:val="both"/>
        <w:rPr>
          <w:rFonts w:ascii="Times New Roman" w:hAnsi="Times New Roman"/>
          <w:sz w:val="24"/>
          <w:szCs w:val="24"/>
          <w:lang w:val="en-GB"/>
        </w:rPr>
      </w:pPr>
      <w:r w:rsidRPr="007776D3">
        <w:rPr>
          <w:rFonts w:ascii="Times New Roman" w:hAnsi="Times New Roman"/>
          <w:sz w:val="24"/>
          <w:szCs w:val="24"/>
          <w:lang w:val="en-GB"/>
        </w:rPr>
        <w:t>The Committee acknowledged the Department’s reference to the National Development Plan (NDP) priorities but was unclear as to whether the work undertaken by the Department during 2015/16 enabled progress towards achieving these priorities.</w:t>
      </w:r>
    </w:p>
    <w:p w:rsidR="008A712F" w:rsidRPr="007776D3" w:rsidRDefault="008A712F" w:rsidP="00E64FDE">
      <w:pPr>
        <w:numPr>
          <w:ilvl w:val="0"/>
          <w:numId w:val="67"/>
        </w:numPr>
        <w:spacing w:line="360" w:lineRule="auto"/>
        <w:jc w:val="both"/>
        <w:rPr>
          <w:rFonts w:ascii="Times New Roman" w:hAnsi="Times New Roman"/>
          <w:sz w:val="24"/>
          <w:szCs w:val="24"/>
          <w:lang w:val="en-GB"/>
        </w:rPr>
      </w:pPr>
      <w:r w:rsidRPr="007776D3">
        <w:rPr>
          <w:rFonts w:ascii="Times New Roman" w:hAnsi="Times New Roman"/>
          <w:sz w:val="24"/>
          <w:szCs w:val="24"/>
          <w:lang w:val="en-GB"/>
        </w:rPr>
        <w:t>The Committee having engaged with several departments for the year under review focusing on gender mainstreaming found that these departments still used the National Gender Policy Framework as a point of reference. How</w:t>
      </w:r>
      <w:r w:rsidR="0008371C">
        <w:rPr>
          <w:rFonts w:ascii="Times New Roman" w:hAnsi="Times New Roman"/>
          <w:sz w:val="24"/>
          <w:szCs w:val="24"/>
          <w:lang w:val="en-GB"/>
        </w:rPr>
        <w:t>ever, the Department’s current A</w:t>
      </w:r>
      <w:r w:rsidRPr="007776D3">
        <w:rPr>
          <w:rFonts w:ascii="Times New Roman" w:hAnsi="Times New Roman"/>
          <w:sz w:val="24"/>
          <w:szCs w:val="24"/>
          <w:lang w:val="en-GB"/>
        </w:rPr>
        <w:t xml:space="preserve">nnual </w:t>
      </w:r>
      <w:r w:rsidR="0008371C">
        <w:rPr>
          <w:rFonts w:ascii="Times New Roman" w:hAnsi="Times New Roman"/>
          <w:sz w:val="24"/>
          <w:szCs w:val="24"/>
          <w:lang w:val="en-GB"/>
        </w:rPr>
        <w:t>R</w:t>
      </w:r>
      <w:r w:rsidRPr="007776D3">
        <w:rPr>
          <w:rFonts w:ascii="Times New Roman" w:hAnsi="Times New Roman"/>
          <w:sz w:val="24"/>
          <w:szCs w:val="24"/>
          <w:lang w:val="en-GB"/>
        </w:rPr>
        <w:t>eport makes no reference to this policy which is concerning</w:t>
      </w:r>
      <w:r w:rsidR="00323B6F" w:rsidRPr="007776D3">
        <w:rPr>
          <w:rFonts w:ascii="Times New Roman" w:hAnsi="Times New Roman"/>
          <w:sz w:val="24"/>
          <w:szCs w:val="24"/>
          <w:lang w:val="en-GB"/>
        </w:rPr>
        <w:t>. I</w:t>
      </w:r>
      <w:r w:rsidRPr="007776D3">
        <w:rPr>
          <w:rFonts w:ascii="Times New Roman" w:hAnsi="Times New Roman"/>
          <w:sz w:val="24"/>
          <w:szCs w:val="24"/>
          <w:lang w:val="en-GB"/>
        </w:rPr>
        <w:t>n the absence of a gender mainstreaming framework which has yet to be implemented</w:t>
      </w:r>
      <w:r w:rsidR="00323B6F" w:rsidRPr="007776D3">
        <w:rPr>
          <w:rFonts w:ascii="Times New Roman" w:hAnsi="Times New Roman"/>
          <w:sz w:val="24"/>
          <w:szCs w:val="24"/>
          <w:lang w:val="en-GB"/>
        </w:rPr>
        <w:t>,</w:t>
      </w:r>
      <w:r w:rsidRPr="007776D3">
        <w:rPr>
          <w:rFonts w:ascii="Times New Roman" w:hAnsi="Times New Roman"/>
          <w:sz w:val="24"/>
          <w:szCs w:val="24"/>
          <w:lang w:val="en-GB"/>
        </w:rPr>
        <w:t xml:space="preserve"> the Committee was concerned as to what </w:t>
      </w:r>
      <w:r w:rsidR="00323B6F" w:rsidRPr="007776D3">
        <w:rPr>
          <w:rFonts w:ascii="Times New Roman" w:hAnsi="Times New Roman"/>
          <w:sz w:val="24"/>
          <w:szCs w:val="24"/>
          <w:lang w:val="en-GB"/>
        </w:rPr>
        <w:t xml:space="preserve">policy the Department </w:t>
      </w:r>
      <w:r w:rsidRPr="007776D3">
        <w:rPr>
          <w:rFonts w:ascii="Times New Roman" w:hAnsi="Times New Roman"/>
          <w:sz w:val="24"/>
          <w:szCs w:val="24"/>
          <w:lang w:val="en-GB"/>
        </w:rPr>
        <w:t xml:space="preserve">was </w:t>
      </w:r>
      <w:r w:rsidR="00323B6F" w:rsidRPr="007776D3">
        <w:rPr>
          <w:rFonts w:ascii="Times New Roman" w:hAnsi="Times New Roman"/>
          <w:sz w:val="24"/>
          <w:szCs w:val="24"/>
          <w:lang w:val="en-GB"/>
        </w:rPr>
        <w:t xml:space="preserve">using to </w:t>
      </w:r>
      <w:r w:rsidRPr="007776D3">
        <w:rPr>
          <w:rFonts w:ascii="Times New Roman" w:hAnsi="Times New Roman"/>
          <w:sz w:val="24"/>
          <w:szCs w:val="24"/>
          <w:lang w:val="en-GB"/>
        </w:rPr>
        <w:t>driv</w:t>
      </w:r>
      <w:r w:rsidR="00323B6F" w:rsidRPr="007776D3">
        <w:rPr>
          <w:rFonts w:ascii="Times New Roman" w:hAnsi="Times New Roman"/>
          <w:sz w:val="24"/>
          <w:szCs w:val="24"/>
          <w:lang w:val="en-GB"/>
        </w:rPr>
        <w:t>e</w:t>
      </w:r>
      <w:r w:rsidRPr="007776D3">
        <w:rPr>
          <w:rFonts w:ascii="Times New Roman" w:hAnsi="Times New Roman"/>
          <w:sz w:val="24"/>
          <w:szCs w:val="24"/>
          <w:lang w:val="en-GB"/>
        </w:rPr>
        <w:t xml:space="preserve"> gender mainstreaming. </w:t>
      </w:r>
    </w:p>
    <w:p w:rsidR="008A712F" w:rsidRPr="007776D3" w:rsidRDefault="008A712F" w:rsidP="00E64FDE">
      <w:pPr>
        <w:numPr>
          <w:ilvl w:val="0"/>
          <w:numId w:val="67"/>
        </w:numPr>
        <w:spacing w:line="360" w:lineRule="auto"/>
        <w:jc w:val="both"/>
        <w:rPr>
          <w:rFonts w:ascii="Times New Roman" w:hAnsi="Times New Roman"/>
          <w:sz w:val="24"/>
          <w:szCs w:val="24"/>
        </w:rPr>
      </w:pPr>
      <w:r w:rsidRPr="007776D3">
        <w:rPr>
          <w:rFonts w:ascii="Times New Roman" w:hAnsi="Times New Roman"/>
          <w:sz w:val="24"/>
          <w:szCs w:val="24"/>
          <w:lang w:val="en-GB"/>
        </w:rPr>
        <w:t xml:space="preserve">The Committee noted that during the year under review, the Department received additional funding from National Treasury for gender-based violence initiatives in addition to the fund appropriated for campaigns in Programme </w:t>
      </w:r>
      <w:r w:rsidR="00323B6F" w:rsidRPr="007776D3">
        <w:rPr>
          <w:rFonts w:ascii="Times New Roman" w:hAnsi="Times New Roman"/>
          <w:sz w:val="24"/>
          <w:szCs w:val="24"/>
          <w:lang w:val="en-GB"/>
        </w:rPr>
        <w:t>4</w:t>
      </w:r>
      <w:r w:rsidRPr="007776D3">
        <w:rPr>
          <w:rFonts w:ascii="Times New Roman" w:hAnsi="Times New Roman"/>
          <w:sz w:val="24"/>
          <w:szCs w:val="24"/>
          <w:lang w:val="en-GB"/>
        </w:rPr>
        <w:t>. The Committee was concerned that without the relevant documentation that details the impact and outcome of such initiatives, the Committee was unable to assess the cost effectiveness and benefit of such activities which as presented to the Committee was exorbitant for events. Moreover, these appeared to be once off initiatives limited to a particular province only.</w:t>
      </w:r>
    </w:p>
    <w:p w:rsidR="008A712F" w:rsidRPr="007776D3" w:rsidRDefault="008A712F" w:rsidP="007776D3">
      <w:pPr>
        <w:spacing w:line="360" w:lineRule="auto"/>
        <w:jc w:val="both"/>
        <w:rPr>
          <w:rFonts w:ascii="Times New Roman" w:hAnsi="Times New Roman"/>
          <w:sz w:val="24"/>
          <w:szCs w:val="24"/>
          <w:lang w:val="en-GB"/>
        </w:rPr>
      </w:pPr>
    </w:p>
    <w:p w:rsidR="008A712F" w:rsidRPr="007776D3" w:rsidRDefault="008A712F" w:rsidP="00E64FDE">
      <w:pPr>
        <w:numPr>
          <w:ilvl w:val="1"/>
          <w:numId w:val="58"/>
        </w:numPr>
        <w:spacing w:line="360" w:lineRule="auto"/>
        <w:jc w:val="both"/>
        <w:rPr>
          <w:rFonts w:ascii="Times New Roman" w:hAnsi="Times New Roman"/>
          <w:b/>
          <w:sz w:val="24"/>
          <w:szCs w:val="24"/>
          <w:lang w:val="en-GB"/>
        </w:rPr>
      </w:pPr>
      <w:r w:rsidRPr="007776D3">
        <w:rPr>
          <w:rFonts w:ascii="Times New Roman" w:hAnsi="Times New Roman"/>
          <w:b/>
          <w:sz w:val="24"/>
          <w:szCs w:val="24"/>
          <w:lang w:val="en-GB"/>
        </w:rPr>
        <w:t xml:space="preserve"> Governance and operational issues</w:t>
      </w:r>
    </w:p>
    <w:p w:rsidR="008A712F" w:rsidRPr="007776D3" w:rsidRDefault="008A712F" w:rsidP="007776D3">
      <w:pPr>
        <w:spacing w:line="360" w:lineRule="auto"/>
        <w:jc w:val="both"/>
        <w:rPr>
          <w:rFonts w:ascii="Times New Roman" w:hAnsi="Times New Roman"/>
          <w:sz w:val="24"/>
          <w:szCs w:val="24"/>
          <w:lang w:val="en-GB"/>
        </w:rPr>
      </w:pPr>
    </w:p>
    <w:p w:rsidR="008A712F" w:rsidRPr="007776D3" w:rsidRDefault="008A712F" w:rsidP="00E64FDE">
      <w:pPr>
        <w:numPr>
          <w:ilvl w:val="0"/>
          <w:numId w:val="68"/>
        </w:numPr>
        <w:spacing w:line="360" w:lineRule="auto"/>
        <w:ind w:left="426"/>
        <w:jc w:val="both"/>
        <w:rPr>
          <w:rFonts w:ascii="Times New Roman" w:hAnsi="Times New Roman"/>
          <w:sz w:val="24"/>
          <w:szCs w:val="24"/>
          <w:lang w:val="en-GB"/>
        </w:rPr>
      </w:pPr>
      <w:r w:rsidRPr="007776D3">
        <w:rPr>
          <w:rFonts w:ascii="Times New Roman" w:hAnsi="Times New Roman"/>
          <w:i/>
          <w:sz w:val="24"/>
          <w:szCs w:val="24"/>
          <w:lang w:val="en-GB"/>
        </w:rPr>
        <w:t>AGSA findings</w:t>
      </w:r>
      <w:r w:rsidRPr="007776D3">
        <w:rPr>
          <w:rFonts w:ascii="Times New Roman" w:hAnsi="Times New Roman"/>
          <w:sz w:val="24"/>
          <w:szCs w:val="24"/>
          <w:lang w:val="en-GB"/>
        </w:rPr>
        <w:t>: The Committee noted with concern the repeat findings by the AGSA and the repeated calls by the Committee itself for the Department to address particular matters which appeared not to be taken seriously as these recommendations were not acted upon.</w:t>
      </w:r>
    </w:p>
    <w:p w:rsidR="008A712F" w:rsidRPr="007776D3" w:rsidRDefault="008A712F" w:rsidP="00E64FDE">
      <w:pPr>
        <w:numPr>
          <w:ilvl w:val="0"/>
          <w:numId w:val="68"/>
        </w:numPr>
        <w:spacing w:line="360" w:lineRule="auto"/>
        <w:ind w:left="426"/>
        <w:jc w:val="both"/>
        <w:rPr>
          <w:rFonts w:ascii="Times New Roman" w:hAnsi="Times New Roman"/>
          <w:sz w:val="24"/>
          <w:szCs w:val="24"/>
          <w:lang w:val="en-GB"/>
        </w:rPr>
      </w:pPr>
      <w:r w:rsidRPr="007776D3">
        <w:rPr>
          <w:rFonts w:ascii="Times New Roman" w:hAnsi="Times New Roman"/>
          <w:i/>
          <w:sz w:val="24"/>
          <w:szCs w:val="24"/>
          <w:lang w:val="en-GB"/>
        </w:rPr>
        <w:t>DPME findings</w:t>
      </w:r>
      <w:r w:rsidRPr="007776D3">
        <w:rPr>
          <w:rFonts w:ascii="Times New Roman" w:hAnsi="Times New Roman"/>
          <w:sz w:val="24"/>
          <w:szCs w:val="24"/>
          <w:lang w:val="en-GB"/>
        </w:rPr>
        <w:t>: The Committee was concerned about the areas in which the Department scored low within the MPAT for 2015 as well as areas in which the Department dropped e.g. KPA 2 Governance and accountability.</w:t>
      </w:r>
    </w:p>
    <w:p w:rsidR="008A712F" w:rsidRPr="007776D3" w:rsidRDefault="008A712F" w:rsidP="00E64FDE">
      <w:pPr>
        <w:numPr>
          <w:ilvl w:val="0"/>
          <w:numId w:val="68"/>
        </w:numPr>
        <w:spacing w:line="360" w:lineRule="auto"/>
        <w:ind w:left="426"/>
        <w:jc w:val="both"/>
        <w:rPr>
          <w:rFonts w:ascii="Times New Roman" w:hAnsi="Times New Roman"/>
          <w:sz w:val="24"/>
          <w:szCs w:val="24"/>
          <w:lang w:val="en-GB"/>
        </w:rPr>
      </w:pPr>
      <w:r w:rsidRPr="007776D3">
        <w:rPr>
          <w:rFonts w:ascii="Times New Roman" w:hAnsi="Times New Roman"/>
          <w:i/>
          <w:sz w:val="24"/>
          <w:szCs w:val="24"/>
          <w:lang w:val="en-GB"/>
        </w:rPr>
        <w:t>Compliance</w:t>
      </w:r>
      <w:r w:rsidRPr="007776D3">
        <w:rPr>
          <w:rFonts w:ascii="Times New Roman" w:hAnsi="Times New Roman"/>
          <w:sz w:val="24"/>
          <w:szCs w:val="24"/>
          <w:lang w:val="en-GB"/>
        </w:rPr>
        <w:t xml:space="preserve">: The Committee noted with concern the irregular expenditure, unauthorised, fruitless and wasteful expenditure incurred by the Department and questioned whether disciplinary measures were taken against the transgressor/s. In addition, the Committee noted with concern the non-compliance with Treasury Regulations and the Public Finance Management Act. The specific matters related to Supply Chain Management in terms of procurement and contract management were unacceptable and should </w:t>
      </w:r>
      <w:r w:rsidR="0008371C">
        <w:rPr>
          <w:rFonts w:ascii="Times New Roman" w:hAnsi="Times New Roman"/>
          <w:sz w:val="24"/>
          <w:szCs w:val="24"/>
          <w:lang w:val="en-GB"/>
        </w:rPr>
        <w:t xml:space="preserve">not </w:t>
      </w:r>
      <w:r w:rsidRPr="007776D3">
        <w:rPr>
          <w:rFonts w:ascii="Times New Roman" w:hAnsi="Times New Roman"/>
          <w:sz w:val="24"/>
          <w:szCs w:val="24"/>
          <w:lang w:val="en-GB"/>
        </w:rPr>
        <w:t>have occurred.</w:t>
      </w:r>
    </w:p>
    <w:p w:rsidR="008A712F" w:rsidRPr="007776D3" w:rsidRDefault="008A712F" w:rsidP="00E64FDE">
      <w:pPr>
        <w:numPr>
          <w:ilvl w:val="0"/>
          <w:numId w:val="68"/>
        </w:numPr>
        <w:spacing w:line="360" w:lineRule="auto"/>
        <w:ind w:left="426"/>
        <w:jc w:val="both"/>
        <w:rPr>
          <w:rFonts w:ascii="Times New Roman" w:hAnsi="Times New Roman"/>
          <w:b/>
          <w:sz w:val="24"/>
          <w:szCs w:val="24"/>
          <w:lang w:val="en-GB"/>
        </w:rPr>
      </w:pPr>
      <w:r w:rsidRPr="007776D3">
        <w:rPr>
          <w:rFonts w:ascii="Times New Roman" w:hAnsi="Times New Roman"/>
          <w:i/>
          <w:sz w:val="24"/>
          <w:szCs w:val="24"/>
          <w:lang w:val="en-GB"/>
        </w:rPr>
        <w:t>Forensic investigation</w:t>
      </w:r>
      <w:r w:rsidRPr="007776D3">
        <w:rPr>
          <w:rFonts w:ascii="Times New Roman" w:hAnsi="Times New Roman"/>
          <w:sz w:val="24"/>
          <w:szCs w:val="24"/>
          <w:lang w:val="en-GB"/>
        </w:rPr>
        <w:t>: The Committee noted with concern the investigation referred to by the AGSA and requested more information in this regard as well as investigation which should have been undertaken.</w:t>
      </w:r>
    </w:p>
    <w:p w:rsidR="008A712F" w:rsidRPr="007776D3" w:rsidRDefault="008A712F" w:rsidP="00E64FDE">
      <w:pPr>
        <w:numPr>
          <w:ilvl w:val="0"/>
          <w:numId w:val="68"/>
        </w:numPr>
        <w:spacing w:line="360" w:lineRule="auto"/>
        <w:ind w:left="426"/>
        <w:jc w:val="both"/>
        <w:rPr>
          <w:rFonts w:ascii="Times New Roman" w:hAnsi="Times New Roman"/>
          <w:sz w:val="24"/>
          <w:szCs w:val="24"/>
          <w:lang w:val="en-GB"/>
        </w:rPr>
      </w:pPr>
      <w:r w:rsidRPr="007776D3">
        <w:rPr>
          <w:rFonts w:ascii="Times New Roman" w:hAnsi="Times New Roman"/>
          <w:i/>
          <w:sz w:val="24"/>
          <w:szCs w:val="24"/>
          <w:lang w:val="en-GB"/>
        </w:rPr>
        <w:t>Internal Audit</w:t>
      </w:r>
      <w:r w:rsidRPr="007776D3">
        <w:rPr>
          <w:rFonts w:ascii="Times New Roman" w:hAnsi="Times New Roman"/>
          <w:sz w:val="24"/>
          <w:szCs w:val="24"/>
          <w:lang w:val="en-GB"/>
        </w:rPr>
        <w:t xml:space="preserve">: The Committee was concerned that the recommendations by the AGSA and the </w:t>
      </w:r>
      <w:r w:rsidR="0008371C">
        <w:rPr>
          <w:rFonts w:ascii="Times New Roman" w:hAnsi="Times New Roman"/>
          <w:sz w:val="24"/>
          <w:szCs w:val="24"/>
          <w:lang w:val="en-GB"/>
        </w:rPr>
        <w:t>Audit C</w:t>
      </w:r>
      <w:r w:rsidRPr="007776D3">
        <w:rPr>
          <w:rFonts w:ascii="Times New Roman" w:hAnsi="Times New Roman"/>
          <w:sz w:val="24"/>
          <w:szCs w:val="24"/>
          <w:lang w:val="en-GB"/>
        </w:rPr>
        <w:t xml:space="preserve">ommittee was not implemented by senior management and consequence management appears to be non-existent despite early warnings received. </w:t>
      </w:r>
    </w:p>
    <w:p w:rsidR="008A712F" w:rsidRPr="007776D3" w:rsidRDefault="008A712F" w:rsidP="00E64FDE">
      <w:pPr>
        <w:numPr>
          <w:ilvl w:val="0"/>
          <w:numId w:val="68"/>
        </w:numPr>
        <w:spacing w:line="360" w:lineRule="auto"/>
        <w:ind w:left="426"/>
        <w:jc w:val="both"/>
        <w:rPr>
          <w:rFonts w:ascii="Times New Roman" w:hAnsi="Times New Roman"/>
          <w:sz w:val="24"/>
          <w:szCs w:val="24"/>
          <w:lang w:val="en-GB"/>
        </w:rPr>
      </w:pPr>
      <w:r w:rsidRPr="007776D3">
        <w:rPr>
          <w:rFonts w:ascii="Times New Roman" w:hAnsi="Times New Roman"/>
          <w:i/>
          <w:sz w:val="24"/>
          <w:szCs w:val="24"/>
          <w:lang w:val="en-GB"/>
        </w:rPr>
        <w:t>Risk management</w:t>
      </w:r>
      <w:r w:rsidRPr="007776D3">
        <w:rPr>
          <w:rFonts w:ascii="Times New Roman" w:hAnsi="Times New Roman"/>
          <w:sz w:val="24"/>
          <w:szCs w:val="24"/>
          <w:lang w:val="en-GB"/>
        </w:rPr>
        <w:t>: The Committee concurs with the finding of the Audit and Risk Committee that “risk management in the Department of Women requires immediate and serious attention of management.” Furthermore, the Committee notes with concern the AGSA’s finding of significant internal control deficiencies for the year under review.</w:t>
      </w:r>
    </w:p>
    <w:p w:rsidR="008A712F" w:rsidRPr="007776D3" w:rsidRDefault="008A712F" w:rsidP="00E64FDE">
      <w:pPr>
        <w:numPr>
          <w:ilvl w:val="0"/>
          <w:numId w:val="68"/>
        </w:numPr>
        <w:spacing w:line="360" w:lineRule="auto"/>
        <w:ind w:left="426"/>
        <w:jc w:val="both"/>
        <w:rPr>
          <w:rFonts w:ascii="Times New Roman" w:hAnsi="Times New Roman"/>
          <w:sz w:val="24"/>
          <w:szCs w:val="24"/>
          <w:lang w:val="en-GB"/>
        </w:rPr>
      </w:pPr>
      <w:r w:rsidRPr="007776D3">
        <w:rPr>
          <w:rFonts w:ascii="Times New Roman" w:hAnsi="Times New Roman"/>
          <w:i/>
          <w:sz w:val="24"/>
          <w:szCs w:val="24"/>
          <w:lang w:val="en-GB"/>
        </w:rPr>
        <w:t>Leadership</w:t>
      </w:r>
      <w:r w:rsidRPr="007776D3">
        <w:rPr>
          <w:rFonts w:ascii="Times New Roman" w:hAnsi="Times New Roman"/>
          <w:sz w:val="24"/>
          <w:szCs w:val="24"/>
          <w:lang w:val="en-GB"/>
        </w:rPr>
        <w:t>: The Committee noted with serious concern the AGSA’s findings that the accounting officer and senior management  did not exercise adequate oversight responsibility regarding financial, performance reporting and compliance; that the audit action plan was not adequately monitored to address internal and external audit findings and recommendations this despite the Department presenting to the Committee during quarterly reviews and indicating that an audit action plan was developed and implemented. In addition, the leadership of the Department was found by the AGSA as not having addr</w:t>
      </w:r>
      <w:r w:rsidR="005B21E6" w:rsidRPr="007776D3">
        <w:rPr>
          <w:rFonts w:ascii="Times New Roman" w:hAnsi="Times New Roman"/>
          <w:sz w:val="24"/>
          <w:szCs w:val="24"/>
          <w:lang w:val="en-GB"/>
        </w:rPr>
        <w:t>essed non-compliance by initiating</w:t>
      </w:r>
      <w:r w:rsidRPr="007776D3">
        <w:rPr>
          <w:rFonts w:ascii="Times New Roman" w:hAnsi="Times New Roman"/>
          <w:sz w:val="24"/>
          <w:szCs w:val="24"/>
          <w:lang w:val="en-GB"/>
        </w:rPr>
        <w:t xml:space="preserve"> investigations to determine who should be held accountable. Moreover, non-compliance with laws and regulations could have been prevented had compliance been properly reviewed and monitored by senior management. This finding is in contrast to what the Department had presented to the Committee during the quarterly reviews in which it reassured the Committee that compliance matters were being addressed.</w:t>
      </w:r>
    </w:p>
    <w:p w:rsidR="00950D9E" w:rsidRPr="007776D3" w:rsidRDefault="00950D9E" w:rsidP="007776D3">
      <w:pPr>
        <w:spacing w:line="360" w:lineRule="auto"/>
        <w:jc w:val="both"/>
        <w:rPr>
          <w:rFonts w:ascii="Times New Roman" w:hAnsi="Times New Roman"/>
          <w:sz w:val="24"/>
          <w:szCs w:val="24"/>
          <w:lang w:val="en-GB"/>
        </w:rPr>
      </w:pPr>
    </w:p>
    <w:p w:rsidR="00323B6F" w:rsidRPr="007776D3" w:rsidRDefault="008A712F" w:rsidP="007776D3">
      <w:pPr>
        <w:spacing w:line="360" w:lineRule="auto"/>
        <w:jc w:val="both"/>
        <w:rPr>
          <w:rFonts w:ascii="Times New Roman" w:hAnsi="Times New Roman"/>
          <w:b/>
          <w:sz w:val="24"/>
          <w:szCs w:val="24"/>
          <w:lang w:val="en-GB"/>
        </w:rPr>
      </w:pPr>
      <w:r w:rsidRPr="007776D3">
        <w:rPr>
          <w:rFonts w:ascii="Times New Roman" w:hAnsi="Times New Roman"/>
          <w:b/>
          <w:sz w:val="24"/>
          <w:szCs w:val="24"/>
          <w:lang w:val="en-GB"/>
        </w:rPr>
        <w:t xml:space="preserve">7.4 </w:t>
      </w:r>
      <w:r w:rsidR="00323B6F" w:rsidRPr="007776D3">
        <w:rPr>
          <w:rFonts w:ascii="Times New Roman" w:hAnsi="Times New Roman"/>
          <w:b/>
          <w:sz w:val="24"/>
          <w:szCs w:val="24"/>
          <w:lang w:val="en-GB"/>
        </w:rPr>
        <w:t>Administration</w:t>
      </w:r>
    </w:p>
    <w:p w:rsidR="008A712F" w:rsidRPr="007776D3" w:rsidRDefault="00323B6F" w:rsidP="007776D3">
      <w:pPr>
        <w:spacing w:line="360" w:lineRule="auto"/>
        <w:jc w:val="both"/>
        <w:rPr>
          <w:rFonts w:ascii="Times New Roman" w:hAnsi="Times New Roman"/>
          <w:b/>
          <w:sz w:val="24"/>
          <w:szCs w:val="24"/>
          <w:lang w:val="en-GB"/>
        </w:rPr>
      </w:pPr>
      <w:r w:rsidRPr="007776D3">
        <w:rPr>
          <w:rFonts w:ascii="Times New Roman" w:hAnsi="Times New Roman"/>
          <w:b/>
          <w:sz w:val="24"/>
          <w:szCs w:val="24"/>
          <w:lang w:val="en-GB"/>
        </w:rPr>
        <w:t xml:space="preserve">7.4.1 </w:t>
      </w:r>
      <w:r w:rsidR="008A712F" w:rsidRPr="007776D3">
        <w:rPr>
          <w:rFonts w:ascii="Times New Roman" w:hAnsi="Times New Roman"/>
          <w:b/>
          <w:sz w:val="24"/>
          <w:szCs w:val="24"/>
          <w:lang w:val="en-GB"/>
        </w:rPr>
        <w:t>Human Resources</w:t>
      </w:r>
    </w:p>
    <w:p w:rsidR="008A712F" w:rsidRPr="007776D3" w:rsidRDefault="008A712F" w:rsidP="007776D3">
      <w:pPr>
        <w:spacing w:line="360" w:lineRule="auto"/>
        <w:jc w:val="both"/>
        <w:rPr>
          <w:rFonts w:ascii="Times New Roman" w:hAnsi="Times New Roman"/>
          <w:sz w:val="24"/>
          <w:szCs w:val="24"/>
          <w:lang w:val="en-GB"/>
        </w:rPr>
      </w:pPr>
    </w:p>
    <w:p w:rsidR="008A712F" w:rsidRPr="007776D3" w:rsidRDefault="008A712F" w:rsidP="00E64FDE">
      <w:pPr>
        <w:numPr>
          <w:ilvl w:val="0"/>
          <w:numId w:val="69"/>
        </w:numPr>
        <w:spacing w:line="360" w:lineRule="auto"/>
        <w:ind w:left="426"/>
        <w:jc w:val="both"/>
        <w:rPr>
          <w:rFonts w:ascii="Times New Roman" w:hAnsi="Times New Roman"/>
          <w:sz w:val="24"/>
          <w:szCs w:val="24"/>
          <w:lang w:val="en-GB"/>
        </w:rPr>
      </w:pPr>
      <w:r w:rsidRPr="007776D3">
        <w:rPr>
          <w:rFonts w:ascii="Times New Roman" w:hAnsi="Times New Roman"/>
          <w:i/>
          <w:sz w:val="24"/>
          <w:szCs w:val="24"/>
          <w:lang w:val="en-GB"/>
        </w:rPr>
        <w:t>Top-heavy structure</w:t>
      </w:r>
      <w:r w:rsidRPr="007776D3">
        <w:rPr>
          <w:rFonts w:ascii="Times New Roman" w:hAnsi="Times New Roman"/>
          <w:sz w:val="24"/>
          <w:szCs w:val="24"/>
          <w:lang w:val="en-GB"/>
        </w:rPr>
        <w:t>: The Committee noted that the structure of the Department continues to be top</w:t>
      </w:r>
      <w:r w:rsidR="0008371C">
        <w:rPr>
          <w:rFonts w:ascii="Times New Roman" w:hAnsi="Times New Roman"/>
          <w:sz w:val="24"/>
          <w:szCs w:val="24"/>
          <w:lang w:val="en-GB"/>
        </w:rPr>
        <w:t>-</w:t>
      </w:r>
      <w:r w:rsidRPr="007776D3">
        <w:rPr>
          <w:rFonts w:ascii="Times New Roman" w:hAnsi="Times New Roman"/>
          <w:sz w:val="24"/>
          <w:szCs w:val="24"/>
          <w:lang w:val="en-GB"/>
        </w:rPr>
        <w:t>heavy and that the ratio of mana</w:t>
      </w:r>
      <w:r w:rsidR="00323B6F" w:rsidRPr="007776D3">
        <w:rPr>
          <w:rFonts w:ascii="Times New Roman" w:hAnsi="Times New Roman"/>
          <w:sz w:val="24"/>
          <w:szCs w:val="24"/>
          <w:lang w:val="en-GB"/>
        </w:rPr>
        <w:t>ger to staff appeared to be 1:2</w:t>
      </w:r>
      <w:r w:rsidRPr="007776D3">
        <w:rPr>
          <w:rFonts w:ascii="Times New Roman" w:hAnsi="Times New Roman"/>
          <w:sz w:val="24"/>
          <w:szCs w:val="24"/>
          <w:lang w:val="en-GB"/>
        </w:rPr>
        <w:t xml:space="preserve"> which is concerning given the relatively small size of the Department (staff compliment of 111) with a </w:t>
      </w:r>
      <w:r w:rsidR="00323B6F" w:rsidRPr="007776D3">
        <w:rPr>
          <w:rFonts w:ascii="Times New Roman" w:hAnsi="Times New Roman"/>
          <w:sz w:val="24"/>
          <w:szCs w:val="24"/>
          <w:lang w:val="en-GB"/>
        </w:rPr>
        <w:t xml:space="preserve">senior </w:t>
      </w:r>
      <w:r w:rsidRPr="007776D3">
        <w:rPr>
          <w:rFonts w:ascii="Times New Roman" w:hAnsi="Times New Roman"/>
          <w:sz w:val="24"/>
          <w:szCs w:val="24"/>
          <w:lang w:val="en-GB"/>
        </w:rPr>
        <w:t>manager</w:t>
      </w:r>
      <w:r w:rsidR="00323B6F" w:rsidRPr="007776D3">
        <w:rPr>
          <w:rFonts w:ascii="Times New Roman" w:hAnsi="Times New Roman"/>
          <w:sz w:val="24"/>
          <w:szCs w:val="24"/>
          <w:lang w:val="en-GB"/>
        </w:rPr>
        <w:t xml:space="preserve"> being paid at an average of </w:t>
      </w:r>
      <w:r w:rsidRPr="007776D3">
        <w:rPr>
          <w:rFonts w:ascii="Times New Roman" w:hAnsi="Times New Roman"/>
          <w:sz w:val="24"/>
          <w:szCs w:val="24"/>
          <w:lang w:val="en-GB"/>
        </w:rPr>
        <w:t>a R1 million. At present, the Department had a total of 36 employees in the level of senior management.</w:t>
      </w:r>
    </w:p>
    <w:p w:rsidR="008A712F" w:rsidRPr="007776D3" w:rsidRDefault="008A712F" w:rsidP="00E64FDE">
      <w:pPr>
        <w:numPr>
          <w:ilvl w:val="0"/>
          <w:numId w:val="69"/>
        </w:numPr>
        <w:spacing w:line="360" w:lineRule="auto"/>
        <w:ind w:left="426"/>
        <w:jc w:val="both"/>
        <w:rPr>
          <w:rFonts w:ascii="Times New Roman" w:hAnsi="Times New Roman"/>
          <w:sz w:val="24"/>
          <w:szCs w:val="24"/>
          <w:lang w:val="en-GB"/>
        </w:rPr>
      </w:pPr>
      <w:r w:rsidRPr="007776D3">
        <w:rPr>
          <w:rFonts w:ascii="Times New Roman" w:hAnsi="Times New Roman"/>
          <w:i/>
          <w:sz w:val="24"/>
          <w:szCs w:val="24"/>
          <w:lang w:val="en-GB"/>
        </w:rPr>
        <w:t>Cost benefit of 36 employees in senior management</w:t>
      </w:r>
      <w:r w:rsidRPr="007776D3">
        <w:rPr>
          <w:rFonts w:ascii="Times New Roman" w:hAnsi="Times New Roman"/>
          <w:sz w:val="24"/>
          <w:szCs w:val="24"/>
          <w:lang w:val="en-GB"/>
        </w:rPr>
        <w:t>: The Committee was concerned about the top heavy structure of the Department yet the performance outcomes were not at the desired levels. This brought into question the ability/competency of existing staff to deliver on the objectives and the Committee was not convinced of expanding the current workforce of the Department until delivery of key targets can be demonstrated particularly in the core programmes (2 and 3).</w:t>
      </w:r>
    </w:p>
    <w:p w:rsidR="008A712F" w:rsidRPr="007776D3" w:rsidRDefault="008A712F" w:rsidP="00E64FDE">
      <w:pPr>
        <w:numPr>
          <w:ilvl w:val="0"/>
          <w:numId w:val="69"/>
        </w:numPr>
        <w:spacing w:line="360" w:lineRule="auto"/>
        <w:ind w:left="426"/>
        <w:jc w:val="both"/>
        <w:rPr>
          <w:rFonts w:ascii="Times New Roman" w:hAnsi="Times New Roman"/>
          <w:sz w:val="24"/>
          <w:szCs w:val="24"/>
          <w:lang w:val="en-GB"/>
        </w:rPr>
      </w:pPr>
      <w:r w:rsidRPr="007776D3">
        <w:rPr>
          <w:rFonts w:ascii="Times New Roman" w:hAnsi="Times New Roman"/>
          <w:i/>
          <w:sz w:val="24"/>
          <w:szCs w:val="24"/>
          <w:lang w:val="en-GB"/>
        </w:rPr>
        <w:t>Vacancies</w:t>
      </w:r>
      <w:r w:rsidRPr="007776D3">
        <w:rPr>
          <w:rFonts w:ascii="Times New Roman" w:hAnsi="Times New Roman"/>
          <w:sz w:val="24"/>
          <w:szCs w:val="24"/>
          <w:lang w:val="en-GB"/>
        </w:rPr>
        <w:t>: The Committee noted that 5 staff members were moved to the Department of Public Service and Administration but it was unclear as to why this was.</w:t>
      </w:r>
    </w:p>
    <w:p w:rsidR="008A712F" w:rsidRPr="007776D3" w:rsidRDefault="008A712F" w:rsidP="00E64FDE">
      <w:pPr>
        <w:numPr>
          <w:ilvl w:val="0"/>
          <w:numId w:val="69"/>
        </w:numPr>
        <w:spacing w:line="360" w:lineRule="auto"/>
        <w:ind w:left="426"/>
        <w:jc w:val="both"/>
        <w:rPr>
          <w:rFonts w:ascii="Times New Roman" w:hAnsi="Times New Roman"/>
          <w:sz w:val="24"/>
          <w:szCs w:val="24"/>
          <w:lang w:val="en-GB"/>
        </w:rPr>
      </w:pPr>
      <w:r w:rsidRPr="007776D3">
        <w:rPr>
          <w:rFonts w:ascii="Times New Roman" w:hAnsi="Times New Roman"/>
          <w:i/>
          <w:sz w:val="24"/>
          <w:szCs w:val="24"/>
          <w:lang w:val="en-GB"/>
        </w:rPr>
        <w:t>Job evaluations</w:t>
      </w:r>
      <w:r w:rsidRPr="007776D3">
        <w:rPr>
          <w:rFonts w:ascii="Times New Roman" w:hAnsi="Times New Roman"/>
          <w:sz w:val="24"/>
          <w:szCs w:val="24"/>
          <w:lang w:val="en-GB"/>
        </w:rPr>
        <w:t>: The Committee was concerned that only 11 employees were evaluated against 111 approved posts for the year under review and that the rest were to be undertaken in 2016/17.</w:t>
      </w:r>
    </w:p>
    <w:p w:rsidR="008A712F" w:rsidRPr="007776D3" w:rsidRDefault="008A712F" w:rsidP="00E64FDE">
      <w:pPr>
        <w:numPr>
          <w:ilvl w:val="0"/>
          <w:numId w:val="69"/>
        </w:numPr>
        <w:spacing w:line="360" w:lineRule="auto"/>
        <w:ind w:left="426"/>
        <w:jc w:val="both"/>
        <w:rPr>
          <w:rFonts w:ascii="Times New Roman" w:hAnsi="Times New Roman"/>
          <w:sz w:val="24"/>
          <w:szCs w:val="24"/>
          <w:lang w:val="en-GB"/>
        </w:rPr>
      </w:pPr>
      <w:r w:rsidRPr="007776D3">
        <w:rPr>
          <w:rFonts w:ascii="Times New Roman" w:hAnsi="Times New Roman"/>
          <w:i/>
          <w:sz w:val="24"/>
          <w:szCs w:val="24"/>
          <w:lang w:val="en-GB"/>
        </w:rPr>
        <w:t>Skills audit</w:t>
      </w:r>
      <w:r w:rsidRPr="007776D3">
        <w:rPr>
          <w:rFonts w:ascii="Times New Roman" w:hAnsi="Times New Roman"/>
          <w:sz w:val="24"/>
          <w:szCs w:val="24"/>
          <w:lang w:val="en-GB"/>
        </w:rPr>
        <w:t>: The Committee acknowledged the completion of the skills audit and subsequent reallocation of staff but questioned its impact on performance delivery as the Department’s performance was poor for 2015/16 and the first quarter of 2016/17.</w:t>
      </w:r>
    </w:p>
    <w:p w:rsidR="008A712F" w:rsidRPr="007776D3" w:rsidRDefault="008A712F" w:rsidP="00E64FDE">
      <w:pPr>
        <w:numPr>
          <w:ilvl w:val="0"/>
          <w:numId w:val="69"/>
        </w:numPr>
        <w:spacing w:line="360" w:lineRule="auto"/>
        <w:ind w:left="426"/>
        <w:jc w:val="both"/>
        <w:rPr>
          <w:rFonts w:ascii="Times New Roman" w:hAnsi="Times New Roman"/>
          <w:sz w:val="24"/>
          <w:szCs w:val="24"/>
        </w:rPr>
      </w:pPr>
      <w:r w:rsidRPr="007776D3">
        <w:rPr>
          <w:rFonts w:ascii="Times New Roman" w:hAnsi="Times New Roman"/>
          <w:i/>
          <w:sz w:val="24"/>
          <w:szCs w:val="24"/>
        </w:rPr>
        <w:t>Special leave</w:t>
      </w:r>
      <w:r w:rsidRPr="007776D3">
        <w:rPr>
          <w:rFonts w:ascii="Times New Roman" w:hAnsi="Times New Roman"/>
          <w:sz w:val="24"/>
          <w:szCs w:val="24"/>
        </w:rPr>
        <w:t>: The Committee sort clarity about staff that were placed on special leave and was concerned about the cost implications on the Department’s fiscus.</w:t>
      </w:r>
    </w:p>
    <w:p w:rsidR="008A712F" w:rsidRPr="007776D3" w:rsidRDefault="008A712F" w:rsidP="00E64FDE">
      <w:pPr>
        <w:numPr>
          <w:ilvl w:val="0"/>
          <w:numId w:val="69"/>
        </w:numPr>
        <w:spacing w:line="360" w:lineRule="auto"/>
        <w:ind w:left="426"/>
        <w:jc w:val="both"/>
        <w:rPr>
          <w:rFonts w:ascii="Times New Roman" w:hAnsi="Times New Roman"/>
          <w:sz w:val="24"/>
          <w:szCs w:val="24"/>
        </w:rPr>
      </w:pPr>
      <w:r w:rsidRPr="007776D3">
        <w:rPr>
          <w:rFonts w:ascii="Times New Roman" w:hAnsi="Times New Roman"/>
          <w:i/>
          <w:sz w:val="24"/>
          <w:szCs w:val="24"/>
        </w:rPr>
        <w:t>Suspensions</w:t>
      </w:r>
      <w:r w:rsidRPr="007776D3">
        <w:rPr>
          <w:rFonts w:ascii="Times New Roman" w:hAnsi="Times New Roman"/>
          <w:sz w:val="24"/>
          <w:szCs w:val="24"/>
        </w:rPr>
        <w:t xml:space="preserve">: The Committee also noted that staff members were suspended for 296 days at a cost of R695 000 and requested more clarity on the issue about the cost implications on the Department’s constrained fiscus. </w:t>
      </w:r>
    </w:p>
    <w:p w:rsidR="008A712F" w:rsidRPr="007776D3" w:rsidRDefault="008A712F" w:rsidP="00E64FDE">
      <w:pPr>
        <w:numPr>
          <w:ilvl w:val="0"/>
          <w:numId w:val="69"/>
        </w:numPr>
        <w:spacing w:line="360" w:lineRule="auto"/>
        <w:ind w:left="426"/>
        <w:jc w:val="both"/>
        <w:rPr>
          <w:rFonts w:ascii="Times New Roman" w:hAnsi="Times New Roman"/>
          <w:sz w:val="24"/>
          <w:szCs w:val="24"/>
        </w:rPr>
      </w:pPr>
      <w:r w:rsidRPr="007776D3">
        <w:rPr>
          <w:rFonts w:ascii="Times New Roman" w:hAnsi="Times New Roman"/>
          <w:i/>
          <w:sz w:val="24"/>
          <w:szCs w:val="24"/>
        </w:rPr>
        <w:t>Use of consultants</w:t>
      </w:r>
      <w:r w:rsidRPr="007776D3">
        <w:rPr>
          <w:rFonts w:ascii="Times New Roman" w:hAnsi="Times New Roman"/>
          <w:sz w:val="24"/>
          <w:szCs w:val="24"/>
        </w:rPr>
        <w:t xml:space="preserve">: The Committee noted that 31 consultants were used by the Department and </w:t>
      </w:r>
      <w:r w:rsidR="00323B6F" w:rsidRPr="007776D3">
        <w:rPr>
          <w:rFonts w:ascii="Times New Roman" w:hAnsi="Times New Roman"/>
          <w:sz w:val="24"/>
          <w:szCs w:val="24"/>
        </w:rPr>
        <w:t>welcomed the additional</w:t>
      </w:r>
      <w:r w:rsidRPr="007776D3">
        <w:rPr>
          <w:rFonts w:ascii="Times New Roman" w:hAnsi="Times New Roman"/>
          <w:sz w:val="24"/>
          <w:szCs w:val="24"/>
        </w:rPr>
        <w:t xml:space="preserve"> information </w:t>
      </w:r>
      <w:r w:rsidR="00323B6F" w:rsidRPr="007776D3">
        <w:rPr>
          <w:rFonts w:ascii="Times New Roman" w:hAnsi="Times New Roman"/>
          <w:sz w:val="24"/>
          <w:szCs w:val="24"/>
        </w:rPr>
        <w:t xml:space="preserve">received </w:t>
      </w:r>
      <w:r w:rsidRPr="007776D3">
        <w:rPr>
          <w:rFonts w:ascii="Times New Roman" w:hAnsi="Times New Roman"/>
          <w:sz w:val="24"/>
          <w:szCs w:val="24"/>
        </w:rPr>
        <w:t>on this issue</w:t>
      </w:r>
      <w:r w:rsidR="00323B6F" w:rsidRPr="007776D3">
        <w:rPr>
          <w:rFonts w:ascii="Times New Roman" w:hAnsi="Times New Roman"/>
          <w:sz w:val="24"/>
          <w:szCs w:val="24"/>
        </w:rPr>
        <w:t>. However, the Committee still enquired as to</w:t>
      </w:r>
      <w:r w:rsidRPr="007776D3">
        <w:rPr>
          <w:rFonts w:ascii="Times New Roman" w:hAnsi="Times New Roman"/>
          <w:sz w:val="24"/>
          <w:szCs w:val="24"/>
        </w:rPr>
        <w:t xml:space="preserve"> what measures </w:t>
      </w:r>
      <w:r w:rsidR="00323B6F" w:rsidRPr="007776D3">
        <w:rPr>
          <w:rFonts w:ascii="Times New Roman" w:hAnsi="Times New Roman"/>
          <w:sz w:val="24"/>
          <w:szCs w:val="24"/>
        </w:rPr>
        <w:t xml:space="preserve">the Department would implement </w:t>
      </w:r>
      <w:r w:rsidRPr="007776D3">
        <w:rPr>
          <w:rFonts w:ascii="Times New Roman" w:hAnsi="Times New Roman"/>
          <w:sz w:val="24"/>
          <w:szCs w:val="24"/>
        </w:rPr>
        <w:t xml:space="preserve">to avoid </w:t>
      </w:r>
      <w:r w:rsidR="00323B6F" w:rsidRPr="007776D3">
        <w:rPr>
          <w:rFonts w:ascii="Times New Roman" w:hAnsi="Times New Roman"/>
          <w:sz w:val="24"/>
          <w:szCs w:val="24"/>
        </w:rPr>
        <w:t xml:space="preserve">the </w:t>
      </w:r>
      <w:r w:rsidRPr="007776D3">
        <w:rPr>
          <w:rFonts w:ascii="Times New Roman" w:hAnsi="Times New Roman"/>
          <w:sz w:val="24"/>
          <w:szCs w:val="24"/>
        </w:rPr>
        <w:t xml:space="preserve">use of consultants in future in a bid to contain costs. </w:t>
      </w:r>
    </w:p>
    <w:p w:rsidR="008A712F" w:rsidRPr="007776D3" w:rsidRDefault="008A712F" w:rsidP="00E64FDE">
      <w:pPr>
        <w:numPr>
          <w:ilvl w:val="0"/>
          <w:numId w:val="69"/>
        </w:numPr>
        <w:spacing w:line="360" w:lineRule="auto"/>
        <w:ind w:left="426"/>
        <w:jc w:val="both"/>
        <w:rPr>
          <w:rFonts w:ascii="Times New Roman" w:hAnsi="Times New Roman"/>
          <w:sz w:val="24"/>
          <w:szCs w:val="24"/>
          <w:lang w:val="en-GB"/>
        </w:rPr>
      </w:pPr>
      <w:r w:rsidRPr="007776D3">
        <w:rPr>
          <w:rFonts w:ascii="Times New Roman" w:hAnsi="Times New Roman"/>
          <w:i/>
          <w:sz w:val="24"/>
          <w:szCs w:val="24"/>
          <w:lang w:val="en-GB"/>
        </w:rPr>
        <w:t>Structure of Department</w:t>
      </w:r>
      <w:r w:rsidRPr="007776D3">
        <w:rPr>
          <w:rFonts w:ascii="Times New Roman" w:hAnsi="Times New Roman"/>
          <w:sz w:val="24"/>
          <w:szCs w:val="24"/>
          <w:lang w:val="en-GB"/>
        </w:rPr>
        <w:t>: The Committee was still concerned about the top-heavy structure of the Department in the Administration programme with the core programmes functioning on far less staff.</w:t>
      </w:r>
    </w:p>
    <w:p w:rsidR="008A712F" w:rsidRPr="007776D3" w:rsidRDefault="008A712F" w:rsidP="00E64FDE">
      <w:pPr>
        <w:numPr>
          <w:ilvl w:val="0"/>
          <w:numId w:val="69"/>
        </w:numPr>
        <w:spacing w:line="360" w:lineRule="auto"/>
        <w:ind w:left="426"/>
        <w:jc w:val="both"/>
        <w:rPr>
          <w:rFonts w:ascii="Times New Roman" w:hAnsi="Times New Roman"/>
          <w:sz w:val="24"/>
          <w:szCs w:val="24"/>
          <w:lang w:val="en-GB"/>
        </w:rPr>
      </w:pPr>
      <w:r w:rsidRPr="007776D3">
        <w:rPr>
          <w:rFonts w:ascii="Times New Roman" w:hAnsi="Times New Roman"/>
          <w:i/>
          <w:sz w:val="24"/>
          <w:szCs w:val="24"/>
          <w:lang w:val="en-GB"/>
        </w:rPr>
        <w:t>Resignations/termination of contracts</w:t>
      </w:r>
      <w:r w:rsidRPr="007776D3">
        <w:rPr>
          <w:rFonts w:ascii="Times New Roman" w:hAnsi="Times New Roman"/>
          <w:sz w:val="24"/>
          <w:szCs w:val="24"/>
          <w:lang w:val="en-GB"/>
        </w:rPr>
        <w:t>: The Committee noted with concern the number of resignations and queried whether the Department had a retention strategy in place.</w:t>
      </w:r>
    </w:p>
    <w:p w:rsidR="008A712F" w:rsidRPr="007776D3" w:rsidRDefault="008A712F" w:rsidP="007776D3">
      <w:pPr>
        <w:spacing w:line="360" w:lineRule="auto"/>
        <w:jc w:val="both"/>
        <w:rPr>
          <w:rFonts w:ascii="Times New Roman" w:hAnsi="Times New Roman"/>
          <w:b/>
          <w:sz w:val="24"/>
          <w:szCs w:val="24"/>
          <w:lang w:val="en-GB"/>
        </w:rPr>
      </w:pPr>
    </w:p>
    <w:p w:rsidR="00323B6F" w:rsidRPr="007776D3" w:rsidRDefault="00323B6F" w:rsidP="00E64FDE">
      <w:pPr>
        <w:pStyle w:val="ListParagraph"/>
        <w:numPr>
          <w:ilvl w:val="2"/>
          <w:numId w:val="60"/>
        </w:numPr>
        <w:spacing w:line="360" w:lineRule="auto"/>
        <w:ind w:left="709"/>
        <w:jc w:val="both"/>
        <w:rPr>
          <w:rFonts w:ascii="Times New Roman" w:hAnsi="Times New Roman"/>
          <w:b/>
          <w:sz w:val="24"/>
          <w:szCs w:val="24"/>
          <w:lang w:val="en-GB"/>
        </w:rPr>
      </w:pPr>
      <w:r w:rsidRPr="007776D3">
        <w:rPr>
          <w:rFonts w:ascii="Times New Roman" w:hAnsi="Times New Roman"/>
          <w:b/>
          <w:sz w:val="24"/>
          <w:szCs w:val="24"/>
          <w:lang w:val="en-GB"/>
        </w:rPr>
        <w:t xml:space="preserve">Financial performance including donor funding </w:t>
      </w:r>
    </w:p>
    <w:p w:rsidR="00323B6F" w:rsidRPr="007776D3" w:rsidRDefault="00323B6F" w:rsidP="007776D3">
      <w:pPr>
        <w:spacing w:line="360" w:lineRule="auto"/>
        <w:jc w:val="both"/>
        <w:rPr>
          <w:rFonts w:ascii="Times New Roman" w:hAnsi="Times New Roman"/>
          <w:sz w:val="24"/>
          <w:szCs w:val="24"/>
          <w:lang w:val="en-GB"/>
        </w:rPr>
      </w:pPr>
    </w:p>
    <w:p w:rsidR="00323B6F" w:rsidRPr="007776D3" w:rsidRDefault="00323B6F" w:rsidP="00E64FDE">
      <w:pPr>
        <w:numPr>
          <w:ilvl w:val="0"/>
          <w:numId w:val="72"/>
        </w:numPr>
        <w:spacing w:line="360" w:lineRule="auto"/>
        <w:ind w:left="426"/>
        <w:jc w:val="both"/>
        <w:rPr>
          <w:rFonts w:ascii="Times New Roman" w:hAnsi="Times New Roman"/>
          <w:sz w:val="24"/>
          <w:szCs w:val="24"/>
        </w:rPr>
      </w:pPr>
      <w:r w:rsidRPr="007776D3">
        <w:rPr>
          <w:rFonts w:ascii="Times New Roman" w:hAnsi="Times New Roman"/>
          <w:i/>
          <w:sz w:val="24"/>
          <w:szCs w:val="24"/>
        </w:rPr>
        <w:t>Fruitless and wasteful expenditure</w:t>
      </w:r>
      <w:r w:rsidRPr="007776D3">
        <w:rPr>
          <w:rFonts w:ascii="Times New Roman" w:hAnsi="Times New Roman"/>
          <w:sz w:val="24"/>
          <w:szCs w:val="24"/>
        </w:rPr>
        <w:t xml:space="preserve">: The Committee noted that fruitless </w:t>
      </w:r>
      <w:r w:rsidR="0008371C">
        <w:rPr>
          <w:rFonts w:ascii="Times New Roman" w:hAnsi="Times New Roman"/>
          <w:sz w:val="24"/>
          <w:szCs w:val="24"/>
        </w:rPr>
        <w:t xml:space="preserve">and wasteful </w:t>
      </w:r>
      <w:r w:rsidRPr="007776D3">
        <w:rPr>
          <w:rFonts w:ascii="Times New Roman" w:hAnsi="Times New Roman"/>
          <w:sz w:val="24"/>
          <w:szCs w:val="24"/>
        </w:rPr>
        <w:t xml:space="preserve">expenditure amounted up to R16 million for 2014/15 and 2015/16 and questioned how far the investigation was </w:t>
      </w:r>
      <w:r w:rsidR="0008371C">
        <w:rPr>
          <w:rFonts w:ascii="Times New Roman" w:hAnsi="Times New Roman"/>
          <w:sz w:val="24"/>
          <w:szCs w:val="24"/>
        </w:rPr>
        <w:t>in this regard</w:t>
      </w:r>
      <w:r w:rsidRPr="007776D3">
        <w:rPr>
          <w:rFonts w:ascii="Times New Roman" w:hAnsi="Times New Roman"/>
          <w:sz w:val="24"/>
          <w:szCs w:val="24"/>
        </w:rPr>
        <w:t>.</w:t>
      </w:r>
    </w:p>
    <w:p w:rsidR="00323B6F" w:rsidRPr="007776D3" w:rsidRDefault="00323B6F" w:rsidP="00E64FDE">
      <w:pPr>
        <w:numPr>
          <w:ilvl w:val="0"/>
          <w:numId w:val="72"/>
        </w:numPr>
        <w:spacing w:line="360" w:lineRule="auto"/>
        <w:ind w:left="426"/>
        <w:jc w:val="both"/>
        <w:rPr>
          <w:rFonts w:ascii="Times New Roman" w:hAnsi="Times New Roman"/>
          <w:sz w:val="24"/>
          <w:szCs w:val="24"/>
          <w:lang w:val="en-GB"/>
        </w:rPr>
      </w:pPr>
      <w:r w:rsidRPr="007776D3">
        <w:rPr>
          <w:rFonts w:ascii="Times New Roman" w:hAnsi="Times New Roman"/>
          <w:i/>
          <w:sz w:val="24"/>
          <w:szCs w:val="24"/>
          <w:lang w:val="en-GB"/>
        </w:rPr>
        <w:t>Conditional grant</w:t>
      </w:r>
      <w:r w:rsidRPr="007776D3">
        <w:rPr>
          <w:rFonts w:ascii="Times New Roman" w:hAnsi="Times New Roman"/>
          <w:sz w:val="24"/>
          <w:szCs w:val="24"/>
          <w:lang w:val="en-GB"/>
        </w:rPr>
        <w:t xml:space="preserve">: The Committee noted that the Department received funding from National Treasury for gender-based violence initiatives but was unclear what the money was spent on and what the impact and outcome of the initiatives were as very little detail was provided in this regard.  </w:t>
      </w:r>
    </w:p>
    <w:p w:rsidR="00323B6F" w:rsidRPr="007776D3" w:rsidRDefault="00323B6F" w:rsidP="00E64FDE">
      <w:pPr>
        <w:numPr>
          <w:ilvl w:val="0"/>
          <w:numId w:val="72"/>
        </w:numPr>
        <w:spacing w:line="360" w:lineRule="auto"/>
        <w:ind w:left="426"/>
        <w:jc w:val="both"/>
        <w:rPr>
          <w:rFonts w:ascii="Times New Roman" w:hAnsi="Times New Roman"/>
          <w:i/>
          <w:sz w:val="24"/>
          <w:szCs w:val="24"/>
          <w:lang w:val="en-GB"/>
        </w:rPr>
      </w:pPr>
      <w:r w:rsidRPr="007776D3">
        <w:rPr>
          <w:rFonts w:ascii="Times New Roman" w:hAnsi="Times New Roman"/>
          <w:i/>
          <w:sz w:val="24"/>
          <w:szCs w:val="24"/>
          <w:lang w:val="en-GB"/>
        </w:rPr>
        <w:t>Irregular Expenditure</w:t>
      </w:r>
      <w:r w:rsidRPr="007776D3">
        <w:rPr>
          <w:rFonts w:ascii="Times New Roman" w:hAnsi="Times New Roman"/>
          <w:sz w:val="24"/>
          <w:szCs w:val="24"/>
          <w:lang w:val="en-GB"/>
        </w:rPr>
        <w:t>: The Committee noted with concern the irregular expenditure incurred.</w:t>
      </w:r>
      <w:r w:rsidRPr="007776D3">
        <w:rPr>
          <w:rFonts w:ascii="Times New Roman" w:hAnsi="Times New Roman"/>
          <w:i/>
          <w:sz w:val="24"/>
          <w:szCs w:val="24"/>
          <w:lang w:val="en-GB"/>
        </w:rPr>
        <w:t xml:space="preserve"> </w:t>
      </w:r>
      <w:r w:rsidRPr="007776D3">
        <w:rPr>
          <w:rFonts w:ascii="Times New Roman" w:hAnsi="Times New Roman"/>
          <w:sz w:val="24"/>
          <w:szCs w:val="24"/>
        </w:rPr>
        <w:t>The Committee questioned what type of internal controls were in place to avoid irregular expenditure</w:t>
      </w:r>
      <w:r w:rsidRPr="007776D3">
        <w:rPr>
          <w:rFonts w:ascii="Times New Roman" w:hAnsi="Times New Roman"/>
          <w:i/>
          <w:sz w:val="24"/>
          <w:szCs w:val="24"/>
        </w:rPr>
        <w:t>.</w:t>
      </w:r>
    </w:p>
    <w:p w:rsidR="00323B6F" w:rsidRPr="007776D3" w:rsidRDefault="00323B6F" w:rsidP="00E64FDE">
      <w:pPr>
        <w:numPr>
          <w:ilvl w:val="0"/>
          <w:numId w:val="72"/>
        </w:numPr>
        <w:spacing w:line="360" w:lineRule="auto"/>
        <w:ind w:left="426"/>
        <w:jc w:val="both"/>
        <w:rPr>
          <w:rFonts w:ascii="Times New Roman" w:hAnsi="Times New Roman"/>
          <w:i/>
          <w:sz w:val="24"/>
          <w:szCs w:val="24"/>
          <w:lang w:val="en-GB"/>
        </w:rPr>
      </w:pPr>
      <w:r w:rsidRPr="007776D3">
        <w:rPr>
          <w:rFonts w:ascii="Times New Roman" w:hAnsi="Times New Roman"/>
          <w:i/>
          <w:sz w:val="24"/>
          <w:szCs w:val="24"/>
        </w:rPr>
        <w:t xml:space="preserve">Unauthorised expenditure: </w:t>
      </w:r>
      <w:r w:rsidRPr="007776D3">
        <w:rPr>
          <w:rFonts w:ascii="Times New Roman" w:hAnsi="Times New Roman"/>
          <w:sz w:val="24"/>
          <w:szCs w:val="24"/>
        </w:rPr>
        <w:t>The Committee noted with concern the R2.237 million unauthorised expenditure incurred as effective step</w:t>
      </w:r>
      <w:r w:rsidR="0008371C">
        <w:rPr>
          <w:rFonts w:ascii="Times New Roman" w:hAnsi="Times New Roman"/>
          <w:sz w:val="24"/>
          <w:szCs w:val="24"/>
        </w:rPr>
        <w:t>s</w:t>
      </w:r>
      <w:r w:rsidRPr="007776D3">
        <w:rPr>
          <w:rFonts w:ascii="Times New Roman" w:hAnsi="Times New Roman"/>
          <w:sz w:val="24"/>
          <w:szCs w:val="24"/>
        </w:rPr>
        <w:t xml:space="preserve"> were not taken to prevent this.</w:t>
      </w:r>
    </w:p>
    <w:p w:rsidR="00323B6F" w:rsidRPr="007776D3" w:rsidRDefault="00323B6F" w:rsidP="00E64FDE">
      <w:pPr>
        <w:numPr>
          <w:ilvl w:val="0"/>
          <w:numId w:val="72"/>
        </w:numPr>
        <w:spacing w:line="360" w:lineRule="auto"/>
        <w:ind w:left="426"/>
        <w:jc w:val="both"/>
        <w:rPr>
          <w:rFonts w:ascii="Times New Roman" w:hAnsi="Times New Roman"/>
          <w:i/>
          <w:sz w:val="24"/>
          <w:szCs w:val="24"/>
          <w:lang w:val="en-GB"/>
        </w:rPr>
      </w:pPr>
      <w:r w:rsidRPr="007776D3">
        <w:rPr>
          <w:rFonts w:ascii="Times New Roman" w:hAnsi="Times New Roman"/>
          <w:i/>
          <w:sz w:val="24"/>
          <w:szCs w:val="24"/>
        </w:rPr>
        <w:t>Fruitless and wasteful expenditure</w:t>
      </w:r>
      <w:r w:rsidRPr="007776D3">
        <w:rPr>
          <w:rFonts w:ascii="Times New Roman" w:hAnsi="Times New Roman"/>
          <w:sz w:val="24"/>
          <w:szCs w:val="24"/>
        </w:rPr>
        <w:t>: The Committee noted with concern the R2.020 435 fruitless and wasteful expenditure incurred as effective steps were not taken to prevent this.</w:t>
      </w:r>
    </w:p>
    <w:p w:rsidR="00323B6F" w:rsidRPr="007776D3" w:rsidRDefault="00323B6F" w:rsidP="007776D3">
      <w:pPr>
        <w:spacing w:line="360" w:lineRule="auto"/>
        <w:jc w:val="both"/>
        <w:rPr>
          <w:rFonts w:ascii="Times New Roman" w:hAnsi="Times New Roman"/>
          <w:sz w:val="24"/>
          <w:szCs w:val="24"/>
          <w:lang w:val="en-GB"/>
        </w:rPr>
      </w:pPr>
    </w:p>
    <w:p w:rsidR="008A712F" w:rsidRPr="007776D3" w:rsidRDefault="008A712F" w:rsidP="007776D3">
      <w:pPr>
        <w:spacing w:line="360" w:lineRule="auto"/>
        <w:jc w:val="both"/>
        <w:rPr>
          <w:rFonts w:ascii="Times New Roman" w:hAnsi="Times New Roman"/>
          <w:b/>
          <w:sz w:val="24"/>
          <w:szCs w:val="24"/>
          <w:lang w:val="en-GB"/>
        </w:rPr>
      </w:pPr>
      <w:r w:rsidRPr="007776D3">
        <w:rPr>
          <w:rFonts w:ascii="Times New Roman" w:hAnsi="Times New Roman"/>
          <w:b/>
          <w:sz w:val="24"/>
          <w:szCs w:val="24"/>
          <w:lang w:val="en-GB"/>
        </w:rPr>
        <w:t xml:space="preserve">7.5 Service delivery performance </w:t>
      </w:r>
    </w:p>
    <w:p w:rsidR="008A712F" w:rsidRPr="007776D3" w:rsidRDefault="008A712F" w:rsidP="007776D3">
      <w:pPr>
        <w:spacing w:line="360" w:lineRule="auto"/>
        <w:rPr>
          <w:rFonts w:ascii="Times New Roman" w:hAnsi="Times New Roman"/>
          <w:sz w:val="24"/>
          <w:szCs w:val="24"/>
          <w:lang w:val="en-GB"/>
        </w:rPr>
      </w:pPr>
    </w:p>
    <w:p w:rsidR="008A712F" w:rsidRPr="007776D3" w:rsidRDefault="008A712F" w:rsidP="00E64FDE">
      <w:pPr>
        <w:numPr>
          <w:ilvl w:val="0"/>
          <w:numId w:val="70"/>
        </w:numPr>
        <w:spacing w:line="360" w:lineRule="auto"/>
        <w:ind w:left="426"/>
        <w:jc w:val="both"/>
        <w:rPr>
          <w:rFonts w:ascii="Times New Roman" w:hAnsi="Times New Roman"/>
          <w:sz w:val="24"/>
          <w:szCs w:val="24"/>
          <w:lang w:val="en-GB"/>
        </w:rPr>
      </w:pPr>
      <w:r w:rsidRPr="007776D3">
        <w:rPr>
          <w:rFonts w:ascii="Times New Roman" w:hAnsi="Times New Roman"/>
          <w:i/>
          <w:sz w:val="24"/>
          <w:szCs w:val="24"/>
          <w:lang w:val="en-GB"/>
        </w:rPr>
        <w:t>Unmet Targets</w:t>
      </w:r>
      <w:r w:rsidRPr="007776D3">
        <w:rPr>
          <w:rFonts w:ascii="Times New Roman" w:hAnsi="Times New Roman"/>
          <w:sz w:val="24"/>
          <w:szCs w:val="24"/>
          <w:lang w:val="en-GB"/>
        </w:rPr>
        <w:t>: The Committee was concerned about the large number of unmet targets from 2015/16 as well as Quarter 1 of 2016/17 and the impact this would have on the rest of the 2016/2017 financial year.</w:t>
      </w:r>
    </w:p>
    <w:p w:rsidR="008A712F" w:rsidRPr="007776D3" w:rsidRDefault="008A712F" w:rsidP="00E64FDE">
      <w:pPr>
        <w:numPr>
          <w:ilvl w:val="0"/>
          <w:numId w:val="70"/>
        </w:numPr>
        <w:spacing w:line="360" w:lineRule="auto"/>
        <w:ind w:left="426"/>
        <w:jc w:val="both"/>
        <w:rPr>
          <w:rFonts w:ascii="Times New Roman" w:hAnsi="Times New Roman"/>
          <w:sz w:val="24"/>
          <w:szCs w:val="24"/>
          <w:lang w:val="en-GB"/>
        </w:rPr>
      </w:pPr>
      <w:r w:rsidRPr="007776D3">
        <w:rPr>
          <w:rFonts w:ascii="Times New Roman" w:hAnsi="Times New Roman"/>
          <w:i/>
          <w:sz w:val="24"/>
          <w:szCs w:val="24"/>
          <w:lang w:val="en-GB"/>
        </w:rPr>
        <w:t>Performance outcomes</w:t>
      </w:r>
      <w:r w:rsidRPr="007776D3">
        <w:rPr>
          <w:rFonts w:ascii="Times New Roman" w:hAnsi="Times New Roman"/>
          <w:sz w:val="24"/>
          <w:szCs w:val="24"/>
          <w:lang w:val="en-GB"/>
        </w:rPr>
        <w:t xml:space="preserve">: The Committee was concerned that despite the Department’s intentions it was not addressing the socio-economic challenges faced by women in the country in order to bring about gender equality. </w:t>
      </w:r>
    </w:p>
    <w:p w:rsidR="008A712F" w:rsidRPr="007776D3" w:rsidRDefault="008A712F" w:rsidP="00E64FDE">
      <w:pPr>
        <w:numPr>
          <w:ilvl w:val="0"/>
          <w:numId w:val="70"/>
        </w:numPr>
        <w:spacing w:line="360" w:lineRule="auto"/>
        <w:ind w:left="426"/>
        <w:jc w:val="both"/>
        <w:rPr>
          <w:rFonts w:ascii="Times New Roman" w:hAnsi="Times New Roman"/>
          <w:sz w:val="24"/>
          <w:szCs w:val="24"/>
          <w:lang w:val="en-GB"/>
        </w:rPr>
      </w:pPr>
      <w:r w:rsidRPr="007776D3">
        <w:rPr>
          <w:rFonts w:ascii="Times New Roman" w:hAnsi="Times New Roman"/>
          <w:i/>
          <w:sz w:val="24"/>
          <w:szCs w:val="24"/>
          <w:lang w:val="en-GB"/>
        </w:rPr>
        <w:t>Impact of events/campaigns</w:t>
      </w:r>
      <w:r w:rsidRPr="007776D3">
        <w:rPr>
          <w:rFonts w:ascii="Times New Roman" w:hAnsi="Times New Roman"/>
          <w:sz w:val="24"/>
          <w:szCs w:val="24"/>
          <w:lang w:val="en-GB"/>
        </w:rPr>
        <w:t xml:space="preserve">: The Committee welcomed the additional information submitted to the Committee on cost of campaigns and international travel as the information provided in the Annual Report for 2015/16 was </w:t>
      </w:r>
      <w:r w:rsidR="0008371C">
        <w:rPr>
          <w:rFonts w:ascii="Times New Roman" w:hAnsi="Times New Roman"/>
          <w:sz w:val="24"/>
          <w:szCs w:val="24"/>
          <w:lang w:val="en-GB"/>
        </w:rPr>
        <w:t>in</w:t>
      </w:r>
      <w:r w:rsidRPr="007776D3">
        <w:rPr>
          <w:rFonts w:ascii="Times New Roman" w:hAnsi="Times New Roman"/>
          <w:sz w:val="24"/>
          <w:szCs w:val="24"/>
          <w:lang w:val="en-GB"/>
        </w:rPr>
        <w:t xml:space="preserve">sufficient to assess the effectiveness and efficiency of the two campaigns implemented during the year under review. The </w:t>
      </w:r>
      <w:r w:rsidR="0008371C">
        <w:rPr>
          <w:rFonts w:ascii="Times New Roman" w:hAnsi="Times New Roman"/>
          <w:sz w:val="24"/>
          <w:szCs w:val="24"/>
          <w:lang w:val="en-GB"/>
        </w:rPr>
        <w:t xml:space="preserve">Committee </w:t>
      </w:r>
      <w:r w:rsidRPr="007776D3">
        <w:rPr>
          <w:rFonts w:ascii="Times New Roman" w:hAnsi="Times New Roman"/>
          <w:sz w:val="24"/>
          <w:szCs w:val="24"/>
          <w:lang w:val="en-GB"/>
        </w:rPr>
        <w:t>questioned whether the Department measured the impact of the campaigns and requested the outcomes of the campaigns conducted. The Committee requested for all outstanding reports which it stated as achievements in the current Annual Report. To date, the Committee has only received the Status of Women in the Economy Report.</w:t>
      </w:r>
    </w:p>
    <w:p w:rsidR="009C3D8C" w:rsidRPr="007776D3" w:rsidRDefault="009C3D8C" w:rsidP="00E64FDE">
      <w:pPr>
        <w:numPr>
          <w:ilvl w:val="0"/>
          <w:numId w:val="70"/>
        </w:numPr>
        <w:spacing w:line="360" w:lineRule="auto"/>
        <w:ind w:left="426"/>
        <w:jc w:val="both"/>
        <w:rPr>
          <w:rFonts w:ascii="Times New Roman" w:hAnsi="Times New Roman"/>
          <w:sz w:val="24"/>
          <w:szCs w:val="24"/>
          <w:lang w:val="en-GB"/>
        </w:rPr>
      </w:pPr>
      <w:r w:rsidRPr="007776D3">
        <w:rPr>
          <w:rFonts w:ascii="Times New Roman" w:hAnsi="Times New Roman"/>
          <w:i/>
          <w:sz w:val="24"/>
          <w:szCs w:val="24"/>
          <w:lang w:val="en-GB"/>
        </w:rPr>
        <w:t>National Dialogues</w:t>
      </w:r>
      <w:r w:rsidRPr="007776D3">
        <w:rPr>
          <w:rFonts w:ascii="Times New Roman" w:hAnsi="Times New Roman"/>
          <w:sz w:val="24"/>
          <w:szCs w:val="24"/>
          <w:lang w:val="en-GB"/>
        </w:rPr>
        <w:t xml:space="preserve">: </w:t>
      </w:r>
      <w:r w:rsidR="00C91C27" w:rsidRPr="007776D3">
        <w:rPr>
          <w:rFonts w:ascii="Times New Roman" w:hAnsi="Times New Roman"/>
          <w:sz w:val="24"/>
          <w:szCs w:val="24"/>
          <w:lang w:val="en-GB"/>
        </w:rPr>
        <w:t>The Committee noted with concern that the proposed dialogues that the Department intends undertaking would be merely a duplication of existing initiatives such as that of the CGE and its legal clinics which have been found to be successful.</w:t>
      </w:r>
    </w:p>
    <w:p w:rsidR="009C3D8C" w:rsidRPr="007776D3" w:rsidRDefault="009C3D8C" w:rsidP="00E64FDE">
      <w:pPr>
        <w:numPr>
          <w:ilvl w:val="0"/>
          <w:numId w:val="70"/>
        </w:numPr>
        <w:spacing w:line="360" w:lineRule="auto"/>
        <w:ind w:left="426"/>
        <w:jc w:val="both"/>
        <w:rPr>
          <w:rFonts w:ascii="Times New Roman" w:hAnsi="Times New Roman"/>
          <w:sz w:val="24"/>
          <w:szCs w:val="24"/>
          <w:lang w:val="en-GB"/>
        </w:rPr>
      </w:pPr>
      <w:r w:rsidRPr="007776D3">
        <w:rPr>
          <w:rFonts w:ascii="Times New Roman" w:hAnsi="Times New Roman"/>
          <w:i/>
          <w:sz w:val="24"/>
          <w:szCs w:val="24"/>
          <w:lang w:val="en-GB"/>
        </w:rPr>
        <w:t>International Trips</w:t>
      </w:r>
      <w:r w:rsidRPr="007776D3">
        <w:rPr>
          <w:rFonts w:ascii="Times New Roman" w:hAnsi="Times New Roman"/>
          <w:sz w:val="24"/>
          <w:szCs w:val="24"/>
          <w:lang w:val="en-GB"/>
        </w:rPr>
        <w:t>: Whilst the Committee welcomed the additional information presented by the Department on international trips undertaken it noted with concern that it has yet to receive a report on each of the trips taken and subsequent outcomes hereto. In addition, the Committee notes that the Department spent in excess of R4.5 million rand for 11 overseas trips for a total of 49 officials for accommodation, air travel as well S&amp;T.</w:t>
      </w:r>
    </w:p>
    <w:p w:rsidR="008A712F" w:rsidRPr="007776D3" w:rsidRDefault="008A712F" w:rsidP="00E64FDE">
      <w:pPr>
        <w:numPr>
          <w:ilvl w:val="0"/>
          <w:numId w:val="70"/>
        </w:numPr>
        <w:spacing w:line="360" w:lineRule="auto"/>
        <w:ind w:left="426"/>
        <w:jc w:val="both"/>
        <w:rPr>
          <w:rFonts w:ascii="Times New Roman" w:hAnsi="Times New Roman"/>
          <w:sz w:val="24"/>
          <w:szCs w:val="24"/>
          <w:lang w:val="en-GB"/>
        </w:rPr>
      </w:pPr>
      <w:r w:rsidRPr="007776D3">
        <w:rPr>
          <w:rFonts w:ascii="Times New Roman" w:hAnsi="Times New Roman"/>
          <w:i/>
          <w:sz w:val="24"/>
          <w:szCs w:val="24"/>
          <w:lang w:val="en-GB"/>
        </w:rPr>
        <w:t>Country reports</w:t>
      </w:r>
      <w:r w:rsidRPr="007776D3">
        <w:rPr>
          <w:rFonts w:ascii="Times New Roman" w:hAnsi="Times New Roman"/>
          <w:sz w:val="24"/>
          <w:szCs w:val="24"/>
          <w:lang w:val="en-GB"/>
        </w:rPr>
        <w:t>: The Committee acknowledged the work done by the Department in developing the country reports during the year under review</w:t>
      </w:r>
      <w:r w:rsidR="0008371C">
        <w:rPr>
          <w:rFonts w:ascii="Times New Roman" w:hAnsi="Times New Roman"/>
          <w:sz w:val="24"/>
          <w:szCs w:val="24"/>
          <w:lang w:val="en-GB"/>
        </w:rPr>
        <w:t xml:space="preserve"> but noted it was not merely about submission of reports put progress hereto</w:t>
      </w:r>
      <w:r w:rsidRPr="007776D3">
        <w:rPr>
          <w:rFonts w:ascii="Times New Roman" w:hAnsi="Times New Roman"/>
          <w:sz w:val="24"/>
          <w:szCs w:val="24"/>
          <w:lang w:val="en-GB"/>
        </w:rPr>
        <w:t>.</w:t>
      </w:r>
    </w:p>
    <w:p w:rsidR="008A712F" w:rsidRPr="007776D3" w:rsidRDefault="008A712F" w:rsidP="00E64FDE">
      <w:pPr>
        <w:numPr>
          <w:ilvl w:val="0"/>
          <w:numId w:val="70"/>
        </w:numPr>
        <w:spacing w:line="360" w:lineRule="auto"/>
        <w:ind w:left="426"/>
        <w:jc w:val="both"/>
        <w:rPr>
          <w:rFonts w:ascii="Times New Roman" w:hAnsi="Times New Roman"/>
          <w:sz w:val="24"/>
          <w:szCs w:val="24"/>
        </w:rPr>
      </w:pPr>
      <w:r w:rsidRPr="007776D3">
        <w:rPr>
          <w:rFonts w:ascii="Times New Roman" w:hAnsi="Times New Roman"/>
          <w:i/>
          <w:sz w:val="24"/>
          <w:szCs w:val="24"/>
        </w:rPr>
        <w:t>Outstanding Reports</w:t>
      </w:r>
      <w:r w:rsidRPr="007776D3">
        <w:rPr>
          <w:rFonts w:ascii="Times New Roman" w:hAnsi="Times New Roman"/>
          <w:sz w:val="24"/>
          <w:szCs w:val="24"/>
        </w:rPr>
        <w:t>: The Committee noted that the discussion paper on women’s financial inclusion was approved by the Minister and requested more information on the paper as well as worked relat</w:t>
      </w:r>
      <w:r w:rsidR="0008371C">
        <w:rPr>
          <w:rFonts w:ascii="Times New Roman" w:hAnsi="Times New Roman"/>
          <w:sz w:val="24"/>
          <w:szCs w:val="24"/>
        </w:rPr>
        <w:t>ed</w:t>
      </w:r>
      <w:r w:rsidRPr="007776D3">
        <w:rPr>
          <w:rFonts w:ascii="Times New Roman" w:hAnsi="Times New Roman"/>
          <w:sz w:val="24"/>
          <w:szCs w:val="24"/>
        </w:rPr>
        <w:t xml:space="preserve"> to Ocean’s Economy.</w:t>
      </w:r>
    </w:p>
    <w:p w:rsidR="008A712F" w:rsidRPr="007776D3" w:rsidRDefault="008A712F" w:rsidP="007776D3">
      <w:pPr>
        <w:spacing w:line="360" w:lineRule="auto"/>
        <w:ind w:left="426"/>
        <w:jc w:val="both"/>
        <w:rPr>
          <w:rFonts w:ascii="Times New Roman" w:hAnsi="Times New Roman"/>
          <w:sz w:val="24"/>
          <w:szCs w:val="24"/>
          <w:lang w:val="en-GB"/>
        </w:rPr>
      </w:pPr>
    </w:p>
    <w:p w:rsidR="008A712F" w:rsidRPr="007776D3" w:rsidRDefault="008A712F" w:rsidP="00E64FDE">
      <w:pPr>
        <w:numPr>
          <w:ilvl w:val="1"/>
          <w:numId w:val="59"/>
        </w:numPr>
        <w:spacing w:line="360" w:lineRule="auto"/>
        <w:jc w:val="both"/>
        <w:rPr>
          <w:rFonts w:ascii="Times New Roman" w:hAnsi="Times New Roman"/>
          <w:b/>
          <w:sz w:val="24"/>
          <w:szCs w:val="24"/>
          <w:lang w:val="en-GB"/>
        </w:rPr>
      </w:pPr>
      <w:r w:rsidRPr="007776D3">
        <w:rPr>
          <w:rFonts w:ascii="Times New Roman" w:hAnsi="Times New Roman"/>
          <w:b/>
          <w:sz w:val="24"/>
          <w:szCs w:val="24"/>
          <w:lang w:val="en-GB"/>
        </w:rPr>
        <w:t xml:space="preserve"> CGE Matters</w:t>
      </w:r>
    </w:p>
    <w:p w:rsidR="008A712F" w:rsidRPr="007776D3" w:rsidRDefault="008A712F" w:rsidP="007776D3">
      <w:pPr>
        <w:spacing w:line="360" w:lineRule="auto"/>
        <w:jc w:val="both"/>
        <w:rPr>
          <w:rFonts w:ascii="Times New Roman" w:hAnsi="Times New Roman"/>
          <w:sz w:val="24"/>
          <w:szCs w:val="24"/>
          <w:lang w:val="en-GB"/>
        </w:rPr>
      </w:pPr>
    </w:p>
    <w:p w:rsidR="008A712F" w:rsidRPr="007776D3" w:rsidRDefault="008A712F" w:rsidP="007776D3">
      <w:pPr>
        <w:spacing w:line="360" w:lineRule="auto"/>
        <w:jc w:val="both"/>
        <w:rPr>
          <w:rFonts w:ascii="Times New Roman" w:hAnsi="Times New Roman"/>
          <w:sz w:val="24"/>
          <w:szCs w:val="24"/>
          <w:lang w:val="en-GB"/>
        </w:rPr>
      </w:pPr>
      <w:r w:rsidRPr="007776D3">
        <w:rPr>
          <w:rFonts w:ascii="Times New Roman" w:hAnsi="Times New Roman"/>
          <w:sz w:val="24"/>
          <w:szCs w:val="24"/>
          <w:lang w:val="en-GB"/>
        </w:rPr>
        <w:t xml:space="preserve">Notwithstanding the fact that the CGE is a Chapter 9 Institution, </w:t>
      </w:r>
      <w:r w:rsidR="0008371C">
        <w:rPr>
          <w:rFonts w:ascii="Times New Roman" w:hAnsi="Times New Roman"/>
          <w:sz w:val="24"/>
          <w:szCs w:val="24"/>
          <w:lang w:val="en-GB"/>
        </w:rPr>
        <w:t xml:space="preserve">it </w:t>
      </w:r>
      <w:r w:rsidRPr="007776D3">
        <w:rPr>
          <w:rFonts w:ascii="Times New Roman" w:hAnsi="Times New Roman"/>
          <w:sz w:val="24"/>
          <w:szCs w:val="24"/>
          <w:lang w:val="en-GB"/>
        </w:rPr>
        <w:t>only accounts to Parliament vis-a-vis the Portfolio Committee on Women in the Presidency and that the Department merely transfers its funds, the Committee deemed it important to note the following observations:</w:t>
      </w:r>
    </w:p>
    <w:p w:rsidR="00950D9E" w:rsidRDefault="00950D9E" w:rsidP="007776D3">
      <w:pPr>
        <w:spacing w:line="360" w:lineRule="auto"/>
        <w:jc w:val="both"/>
        <w:rPr>
          <w:rFonts w:ascii="Times New Roman" w:hAnsi="Times New Roman"/>
          <w:sz w:val="24"/>
          <w:szCs w:val="24"/>
          <w:lang w:val="en-GB"/>
        </w:rPr>
      </w:pPr>
    </w:p>
    <w:p w:rsidR="0008371C" w:rsidRDefault="0008371C" w:rsidP="007776D3">
      <w:pPr>
        <w:spacing w:line="360" w:lineRule="auto"/>
        <w:jc w:val="both"/>
        <w:rPr>
          <w:rFonts w:ascii="Times New Roman" w:hAnsi="Times New Roman"/>
          <w:sz w:val="24"/>
          <w:szCs w:val="24"/>
          <w:lang w:val="en-GB"/>
        </w:rPr>
      </w:pPr>
    </w:p>
    <w:p w:rsidR="0008371C" w:rsidRDefault="0008371C" w:rsidP="007776D3">
      <w:pPr>
        <w:spacing w:line="360" w:lineRule="auto"/>
        <w:jc w:val="both"/>
        <w:rPr>
          <w:rFonts w:ascii="Times New Roman" w:hAnsi="Times New Roman"/>
          <w:sz w:val="24"/>
          <w:szCs w:val="24"/>
          <w:lang w:val="en-GB"/>
        </w:rPr>
      </w:pPr>
    </w:p>
    <w:p w:rsidR="0008371C" w:rsidRPr="007776D3" w:rsidRDefault="0008371C" w:rsidP="007776D3">
      <w:pPr>
        <w:spacing w:line="360" w:lineRule="auto"/>
        <w:jc w:val="both"/>
        <w:rPr>
          <w:rFonts w:ascii="Times New Roman" w:hAnsi="Times New Roman"/>
          <w:sz w:val="24"/>
          <w:szCs w:val="24"/>
          <w:lang w:val="en-GB"/>
        </w:rPr>
      </w:pPr>
    </w:p>
    <w:p w:rsidR="008A712F" w:rsidRPr="007776D3" w:rsidRDefault="008A712F" w:rsidP="00E64FDE">
      <w:pPr>
        <w:numPr>
          <w:ilvl w:val="2"/>
          <w:numId w:val="59"/>
        </w:numPr>
        <w:spacing w:line="360" w:lineRule="auto"/>
        <w:jc w:val="both"/>
        <w:rPr>
          <w:rFonts w:ascii="Times New Roman" w:hAnsi="Times New Roman"/>
          <w:b/>
          <w:sz w:val="24"/>
          <w:szCs w:val="24"/>
          <w:lang w:val="en-GB"/>
        </w:rPr>
      </w:pPr>
      <w:r w:rsidRPr="007776D3">
        <w:rPr>
          <w:rFonts w:ascii="Times New Roman" w:hAnsi="Times New Roman"/>
          <w:b/>
          <w:sz w:val="24"/>
          <w:szCs w:val="24"/>
          <w:lang w:val="en-GB"/>
        </w:rPr>
        <w:t>General</w:t>
      </w:r>
    </w:p>
    <w:p w:rsidR="008A712F" w:rsidRPr="007776D3" w:rsidRDefault="008A712F" w:rsidP="007776D3">
      <w:pPr>
        <w:spacing w:line="360" w:lineRule="auto"/>
        <w:jc w:val="both"/>
        <w:rPr>
          <w:rFonts w:ascii="Times New Roman" w:hAnsi="Times New Roman"/>
          <w:b/>
          <w:sz w:val="24"/>
          <w:szCs w:val="24"/>
          <w:lang w:val="en-GB"/>
        </w:rPr>
      </w:pPr>
    </w:p>
    <w:p w:rsidR="008A712F" w:rsidRPr="007776D3" w:rsidRDefault="008A712F" w:rsidP="00E64FDE">
      <w:pPr>
        <w:numPr>
          <w:ilvl w:val="0"/>
          <w:numId w:val="71"/>
        </w:numPr>
        <w:spacing w:line="360" w:lineRule="auto"/>
        <w:ind w:left="426"/>
        <w:jc w:val="both"/>
        <w:rPr>
          <w:rFonts w:ascii="Times New Roman" w:hAnsi="Times New Roman"/>
          <w:sz w:val="24"/>
          <w:szCs w:val="24"/>
          <w:lang w:val="en-GB"/>
        </w:rPr>
      </w:pPr>
      <w:r w:rsidRPr="007776D3">
        <w:rPr>
          <w:rFonts w:ascii="Times New Roman" w:hAnsi="Times New Roman"/>
          <w:sz w:val="24"/>
          <w:szCs w:val="24"/>
          <w:lang w:val="en-GB"/>
        </w:rPr>
        <w:t xml:space="preserve">The CGE was commended for receiving a clean audit and achieving nearly 90% of its targets. </w:t>
      </w:r>
    </w:p>
    <w:p w:rsidR="008A712F" w:rsidRPr="007776D3" w:rsidRDefault="008A712F" w:rsidP="00E64FDE">
      <w:pPr>
        <w:numPr>
          <w:ilvl w:val="0"/>
          <w:numId w:val="71"/>
        </w:numPr>
        <w:spacing w:line="360" w:lineRule="auto"/>
        <w:ind w:left="426"/>
        <w:jc w:val="both"/>
        <w:rPr>
          <w:rFonts w:ascii="Times New Roman" w:hAnsi="Times New Roman"/>
          <w:sz w:val="24"/>
          <w:szCs w:val="24"/>
          <w:lang w:val="en-GB"/>
        </w:rPr>
      </w:pPr>
      <w:r w:rsidRPr="007776D3">
        <w:rPr>
          <w:rFonts w:ascii="Times New Roman" w:hAnsi="Times New Roman"/>
          <w:sz w:val="24"/>
          <w:szCs w:val="24"/>
          <w:lang w:val="en-GB"/>
        </w:rPr>
        <w:t>The Committee is aware of the importance of the Kader Asmal Report.</w:t>
      </w:r>
    </w:p>
    <w:p w:rsidR="008A712F" w:rsidRPr="007776D3" w:rsidRDefault="008A712F" w:rsidP="00E64FDE">
      <w:pPr>
        <w:numPr>
          <w:ilvl w:val="0"/>
          <w:numId w:val="71"/>
        </w:numPr>
        <w:spacing w:line="360" w:lineRule="auto"/>
        <w:ind w:left="426"/>
        <w:jc w:val="both"/>
        <w:rPr>
          <w:rFonts w:ascii="Times New Roman" w:hAnsi="Times New Roman"/>
          <w:sz w:val="24"/>
          <w:szCs w:val="24"/>
          <w:lang w:val="en-GB"/>
        </w:rPr>
      </w:pPr>
      <w:r w:rsidRPr="007776D3">
        <w:rPr>
          <w:rFonts w:ascii="Times New Roman" w:hAnsi="Times New Roman"/>
          <w:sz w:val="24"/>
          <w:szCs w:val="24"/>
          <w:lang w:val="en-GB"/>
        </w:rPr>
        <w:t>The Committee takes heed of the CGE’s concerns raised about the pending vacancies for 2017 and the potential impact on service delivery if not attended to in time. To this end, the Committee has enquired with the Speaker of the National Assembly and the Minister of Women in the Presidency about the urgency of ensuring that the process is underway for filling the vacancies.</w:t>
      </w:r>
    </w:p>
    <w:p w:rsidR="008A712F" w:rsidRPr="007776D3" w:rsidRDefault="008A712F" w:rsidP="00E64FDE">
      <w:pPr>
        <w:numPr>
          <w:ilvl w:val="0"/>
          <w:numId w:val="71"/>
        </w:numPr>
        <w:spacing w:line="360" w:lineRule="auto"/>
        <w:ind w:left="426"/>
        <w:jc w:val="both"/>
        <w:rPr>
          <w:rFonts w:ascii="Times New Roman" w:hAnsi="Times New Roman"/>
          <w:sz w:val="24"/>
          <w:szCs w:val="24"/>
          <w:lang w:val="en-GB"/>
        </w:rPr>
      </w:pPr>
      <w:r w:rsidRPr="007776D3">
        <w:rPr>
          <w:rFonts w:ascii="Times New Roman" w:hAnsi="Times New Roman"/>
          <w:sz w:val="24"/>
          <w:szCs w:val="24"/>
          <w:lang w:val="en-GB"/>
        </w:rPr>
        <w:t>The Committee concurs with the findings and recommendations of the AGSA.</w:t>
      </w:r>
    </w:p>
    <w:p w:rsidR="007776D3" w:rsidRPr="007776D3" w:rsidRDefault="007776D3" w:rsidP="007776D3">
      <w:pPr>
        <w:spacing w:line="360" w:lineRule="auto"/>
        <w:jc w:val="both"/>
        <w:rPr>
          <w:rFonts w:ascii="Times New Roman" w:hAnsi="Times New Roman"/>
          <w:b/>
          <w:sz w:val="24"/>
          <w:szCs w:val="24"/>
          <w:lang w:val="en-GB"/>
        </w:rPr>
      </w:pPr>
    </w:p>
    <w:p w:rsidR="008A712F" w:rsidRPr="007776D3" w:rsidRDefault="008A712F" w:rsidP="00E64FDE">
      <w:pPr>
        <w:numPr>
          <w:ilvl w:val="2"/>
          <w:numId w:val="59"/>
        </w:numPr>
        <w:spacing w:line="360" w:lineRule="auto"/>
        <w:jc w:val="both"/>
        <w:rPr>
          <w:rFonts w:ascii="Times New Roman" w:hAnsi="Times New Roman"/>
          <w:b/>
          <w:sz w:val="24"/>
          <w:szCs w:val="24"/>
          <w:lang w:val="en-GB"/>
        </w:rPr>
      </w:pPr>
      <w:r w:rsidRPr="007776D3">
        <w:rPr>
          <w:rFonts w:ascii="Times New Roman" w:hAnsi="Times New Roman"/>
          <w:b/>
          <w:sz w:val="24"/>
          <w:szCs w:val="24"/>
          <w:lang w:val="en-GB"/>
        </w:rPr>
        <w:t>Governance</w:t>
      </w:r>
    </w:p>
    <w:p w:rsidR="008A712F" w:rsidRPr="007776D3" w:rsidRDefault="008A712F" w:rsidP="007776D3">
      <w:pPr>
        <w:spacing w:line="360" w:lineRule="auto"/>
        <w:jc w:val="both"/>
        <w:rPr>
          <w:rFonts w:ascii="Times New Roman" w:hAnsi="Times New Roman"/>
          <w:sz w:val="24"/>
          <w:szCs w:val="24"/>
          <w:lang w:val="en-GB"/>
        </w:rPr>
      </w:pPr>
    </w:p>
    <w:p w:rsidR="008A712F" w:rsidRPr="007776D3" w:rsidRDefault="008A712F" w:rsidP="00E64FDE">
      <w:pPr>
        <w:numPr>
          <w:ilvl w:val="0"/>
          <w:numId w:val="73"/>
        </w:numPr>
        <w:spacing w:line="360" w:lineRule="auto"/>
        <w:ind w:left="426"/>
        <w:jc w:val="both"/>
        <w:rPr>
          <w:rFonts w:ascii="Times New Roman" w:hAnsi="Times New Roman"/>
          <w:b/>
          <w:sz w:val="24"/>
          <w:szCs w:val="24"/>
          <w:lang w:val="en-GB"/>
        </w:rPr>
      </w:pPr>
      <w:r w:rsidRPr="007776D3">
        <w:rPr>
          <w:rFonts w:ascii="Times New Roman" w:hAnsi="Times New Roman"/>
          <w:sz w:val="24"/>
          <w:szCs w:val="24"/>
          <w:lang w:val="en-GB"/>
        </w:rPr>
        <w:t>The Committee commends the CGE for addressing the key findings noted by the AGSA previously but still urged the Commission to attend to any findings raised to ensure that a clean audit can be maintained.</w:t>
      </w:r>
    </w:p>
    <w:p w:rsidR="008A712F" w:rsidRPr="007776D3" w:rsidRDefault="008A712F" w:rsidP="00E64FDE">
      <w:pPr>
        <w:numPr>
          <w:ilvl w:val="0"/>
          <w:numId w:val="73"/>
        </w:numPr>
        <w:spacing w:line="360" w:lineRule="auto"/>
        <w:ind w:left="426"/>
        <w:jc w:val="both"/>
        <w:rPr>
          <w:rFonts w:ascii="Times New Roman" w:hAnsi="Times New Roman"/>
          <w:sz w:val="24"/>
          <w:szCs w:val="24"/>
        </w:rPr>
      </w:pPr>
      <w:r w:rsidRPr="007776D3">
        <w:rPr>
          <w:rFonts w:ascii="Times New Roman" w:hAnsi="Times New Roman"/>
          <w:sz w:val="24"/>
          <w:szCs w:val="24"/>
        </w:rPr>
        <w:t xml:space="preserve">The Committee further noted that R245 649 fruitless/wasteful expenditure due to misuse of 3G cards by staff members and requested the Commission to elaborate further on the matter. The Commission was requested to provide details of its strategies dealing with fruitless/wasteful expenditure. </w:t>
      </w:r>
    </w:p>
    <w:p w:rsidR="008A712F" w:rsidRPr="007776D3" w:rsidRDefault="008A712F" w:rsidP="007776D3">
      <w:pPr>
        <w:spacing w:line="360" w:lineRule="auto"/>
        <w:jc w:val="both"/>
        <w:rPr>
          <w:rFonts w:ascii="Times New Roman" w:hAnsi="Times New Roman"/>
          <w:b/>
          <w:sz w:val="24"/>
          <w:szCs w:val="24"/>
          <w:lang w:val="en-GB"/>
        </w:rPr>
      </w:pPr>
    </w:p>
    <w:p w:rsidR="008A712F" w:rsidRPr="007776D3" w:rsidRDefault="008A712F" w:rsidP="00E64FDE">
      <w:pPr>
        <w:numPr>
          <w:ilvl w:val="2"/>
          <w:numId w:val="59"/>
        </w:numPr>
        <w:spacing w:line="360" w:lineRule="auto"/>
        <w:jc w:val="both"/>
        <w:rPr>
          <w:rFonts w:ascii="Times New Roman" w:hAnsi="Times New Roman"/>
          <w:b/>
          <w:sz w:val="24"/>
          <w:szCs w:val="24"/>
          <w:lang w:val="en-GB"/>
        </w:rPr>
      </w:pPr>
      <w:r w:rsidRPr="007776D3">
        <w:rPr>
          <w:rFonts w:ascii="Times New Roman" w:hAnsi="Times New Roman"/>
          <w:b/>
          <w:sz w:val="24"/>
          <w:szCs w:val="24"/>
          <w:lang w:val="en-GB"/>
        </w:rPr>
        <w:t>Finance</w:t>
      </w:r>
    </w:p>
    <w:p w:rsidR="008A712F" w:rsidRPr="007776D3" w:rsidRDefault="008A712F" w:rsidP="007776D3">
      <w:pPr>
        <w:spacing w:line="360" w:lineRule="auto"/>
        <w:jc w:val="both"/>
        <w:rPr>
          <w:rFonts w:ascii="Times New Roman" w:hAnsi="Times New Roman"/>
          <w:b/>
          <w:sz w:val="24"/>
          <w:szCs w:val="24"/>
          <w:lang w:val="en-GB"/>
        </w:rPr>
      </w:pPr>
    </w:p>
    <w:p w:rsidR="008A712F" w:rsidRPr="007776D3" w:rsidRDefault="008A712F" w:rsidP="00E64FDE">
      <w:pPr>
        <w:numPr>
          <w:ilvl w:val="0"/>
          <w:numId w:val="74"/>
        </w:numPr>
        <w:spacing w:line="360" w:lineRule="auto"/>
        <w:ind w:left="426"/>
        <w:jc w:val="both"/>
        <w:rPr>
          <w:rFonts w:ascii="Times New Roman" w:hAnsi="Times New Roman"/>
          <w:sz w:val="24"/>
          <w:szCs w:val="24"/>
        </w:rPr>
      </w:pPr>
      <w:r w:rsidRPr="007776D3">
        <w:rPr>
          <w:rFonts w:ascii="Times New Roman" w:hAnsi="Times New Roman"/>
          <w:sz w:val="24"/>
          <w:szCs w:val="24"/>
        </w:rPr>
        <w:t>The Committee questioned whether the Commission had measures in place to ensure that over-expenditure of R1.5 million in Q1 for 2016/17 will not be repeated.</w:t>
      </w:r>
    </w:p>
    <w:p w:rsidR="008A712F" w:rsidRPr="007776D3" w:rsidRDefault="008A712F" w:rsidP="00E64FDE">
      <w:pPr>
        <w:numPr>
          <w:ilvl w:val="0"/>
          <w:numId w:val="74"/>
        </w:numPr>
        <w:spacing w:line="360" w:lineRule="auto"/>
        <w:ind w:left="426"/>
        <w:jc w:val="both"/>
        <w:rPr>
          <w:rFonts w:ascii="Times New Roman" w:hAnsi="Times New Roman"/>
          <w:sz w:val="24"/>
          <w:szCs w:val="24"/>
        </w:rPr>
      </w:pPr>
      <w:r w:rsidRPr="007776D3">
        <w:rPr>
          <w:rFonts w:ascii="Times New Roman" w:hAnsi="Times New Roman"/>
          <w:sz w:val="24"/>
          <w:szCs w:val="24"/>
        </w:rPr>
        <w:t>The Committee acknowledged the immense strain placed in the CGE’s budget in trying to give effect to its mandate.</w:t>
      </w:r>
    </w:p>
    <w:p w:rsidR="008A712F" w:rsidRDefault="008A712F" w:rsidP="007776D3">
      <w:pPr>
        <w:spacing w:line="360" w:lineRule="auto"/>
        <w:jc w:val="both"/>
        <w:rPr>
          <w:rFonts w:ascii="Times New Roman" w:hAnsi="Times New Roman"/>
          <w:sz w:val="24"/>
          <w:szCs w:val="24"/>
          <w:lang w:val="en-GB"/>
        </w:rPr>
      </w:pPr>
    </w:p>
    <w:p w:rsidR="0008371C" w:rsidRDefault="0008371C" w:rsidP="007776D3">
      <w:pPr>
        <w:spacing w:line="360" w:lineRule="auto"/>
        <w:jc w:val="both"/>
        <w:rPr>
          <w:rFonts w:ascii="Times New Roman" w:hAnsi="Times New Roman"/>
          <w:sz w:val="24"/>
          <w:szCs w:val="24"/>
          <w:lang w:val="en-GB"/>
        </w:rPr>
      </w:pPr>
    </w:p>
    <w:p w:rsidR="0008371C" w:rsidRDefault="0008371C" w:rsidP="007776D3">
      <w:pPr>
        <w:spacing w:line="360" w:lineRule="auto"/>
        <w:jc w:val="both"/>
        <w:rPr>
          <w:rFonts w:ascii="Times New Roman" w:hAnsi="Times New Roman"/>
          <w:sz w:val="24"/>
          <w:szCs w:val="24"/>
          <w:lang w:val="en-GB"/>
        </w:rPr>
      </w:pPr>
    </w:p>
    <w:p w:rsidR="0008371C" w:rsidRPr="007776D3" w:rsidRDefault="0008371C" w:rsidP="007776D3">
      <w:pPr>
        <w:spacing w:line="360" w:lineRule="auto"/>
        <w:jc w:val="both"/>
        <w:rPr>
          <w:rFonts w:ascii="Times New Roman" w:hAnsi="Times New Roman"/>
          <w:sz w:val="24"/>
          <w:szCs w:val="24"/>
          <w:lang w:val="en-GB"/>
        </w:rPr>
      </w:pPr>
    </w:p>
    <w:p w:rsidR="008A712F" w:rsidRPr="007776D3" w:rsidRDefault="008A712F" w:rsidP="00E64FDE">
      <w:pPr>
        <w:numPr>
          <w:ilvl w:val="2"/>
          <w:numId w:val="59"/>
        </w:numPr>
        <w:spacing w:line="360" w:lineRule="auto"/>
        <w:jc w:val="both"/>
        <w:rPr>
          <w:rFonts w:ascii="Times New Roman" w:hAnsi="Times New Roman"/>
          <w:b/>
          <w:sz w:val="24"/>
          <w:szCs w:val="24"/>
          <w:lang w:val="en-GB"/>
        </w:rPr>
      </w:pPr>
      <w:r w:rsidRPr="007776D3">
        <w:rPr>
          <w:rFonts w:ascii="Times New Roman" w:hAnsi="Times New Roman"/>
          <w:b/>
          <w:sz w:val="24"/>
          <w:szCs w:val="24"/>
          <w:lang w:val="en-GB"/>
        </w:rPr>
        <w:t>Human Resources</w:t>
      </w:r>
    </w:p>
    <w:p w:rsidR="008A712F" w:rsidRPr="007776D3" w:rsidRDefault="008A712F" w:rsidP="007776D3">
      <w:pPr>
        <w:spacing w:line="360" w:lineRule="auto"/>
        <w:jc w:val="both"/>
        <w:rPr>
          <w:rFonts w:ascii="Times New Roman" w:hAnsi="Times New Roman"/>
          <w:b/>
          <w:sz w:val="24"/>
          <w:szCs w:val="24"/>
          <w:lang w:val="en-GB"/>
        </w:rPr>
      </w:pPr>
    </w:p>
    <w:p w:rsidR="008A712F" w:rsidRPr="007776D3" w:rsidRDefault="008A712F" w:rsidP="00E64FDE">
      <w:pPr>
        <w:numPr>
          <w:ilvl w:val="0"/>
          <w:numId w:val="75"/>
        </w:numPr>
        <w:spacing w:line="360" w:lineRule="auto"/>
        <w:ind w:left="426"/>
        <w:jc w:val="both"/>
        <w:rPr>
          <w:rFonts w:ascii="Times New Roman" w:hAnsi="Times New Roman"/>
          <w:sz w:val="24"/>
          <w:szCs w:val="24"/>
        </w:rPr>
      </w:pPr>
      <w:r w:rsidRPr="007776D3">
        <w:rPr>
          <w:rFonts w:ascii="Times New Roman" w:hAnsi="Times New Roman"/>
          <w:i/>
          <w:sz w:val="24"/>
          <w:szCs w:val="24"/>
        </w:rPr>
        <w:t>Vacancies</w:t>
      </w:r>
      <w:r w:rsidRPr="007776D3">
        <w:rPr>
          <w:rFonts w:ascii="Times New Roman" w:hAnsi="Times New Roman"/>
          <w:sz w:val="24"/>
          <w:szCs w:val="24"/>
        </w:rPr>
        <w:t xml:space="preserve">: The Committee noted that there was a high rate of vacancies especially in the Research Unit and enquired as to the reasons for not filling vacancies and whether exit interviews </w:t>
      </w:r>
      <w:r w:rsidR="0008371C">
        <w:rPr>
          <w:rFonts w:ascii="Times New Roman" w:hAnsi="Times New Roman"/>
          <w:sz w:val="24"/>
          <w:szCs w:val="24"/>
        </w:rPr>
        <w:t>we</w:t>
      </w:r>
      <w:r w:rsidRPr="007776D3">
        <w:rPr>
          <w:rFonts w:ascii="Times New Roman" w:hAnsi="Times New Roman"/>
          <w:sz w:val="24"/>
          <w:szCs w:val="24"/>
        </w:rPr>
        <w:t>re conducted. In addition, the Committee queried whether there were any retention strategies to ensure that staff do not leave the Commission.</w:t>
      </w:r>
    </w:p>
    <w:p w:rsidR="008A712F" w:rsidRPr="007776D3" w:rsidRDefault="008A712F" w:rsidP="00E64FDE">
      <w:pPr>
        <w:numPr>
          <w:ilvl w:val="0"/>
          <w:numId w:val="75"/>
        </w:numPr>
        <w:spacing w:line="360" w:lineRule="auto"/>
        <w:ind w:left="426"/>
        <w:jc w:val="both"/>
        <w:rPr>
          <w:rFonts w:ascii="Times New Roman" w:hAnsi="Times New Roman"/>
          <w:sz w:val="24"/>
          <w:szCs w:val="24"/>
        </w:rPr>
      </w:pPr>
      <w:r w:rsidRPr="007776D3">
        <w:rPr>
          <w:rFonts w:ascii="Times New Roman" w:hAnsi="Times New Roman"/>
          <w:i/>
          <w:sz w:val="24"/>
          <w:szCs w:val="24"/>
        </w:rPr>
        <w:t>Disciplinary cases</w:t>
      </w:r>
      <w:r w:rsidRPr="007776D3">
        <w:rPr>
          <w:rFonts w:ascii="Times New Roman" w:hAnsi="Times New Roman"/>
          <w:sz w:val="24"/>
          <w:szCs w:val="24"/>
        </w:rPr>
        <w:t>: The Committee noted that 2 employees were subject to disciplinary processes and requested more information on the cases.</w:t>
      </w:r>
    </w:p>
    <w:p w:rsidR="008A712F" w:rsidRPr="007776D3" w:rsidRDefault="008A712F" w:rsidP="00E64FDE">
      <w:pPr>
        <w:numPr>
          <w:ilvl w:val="0"/>
          <w:numId w:val="75"/>
        </w:numPr>
        <w:spacing w:line="360" w:lineRule="auto"/>
        <w:ind w:left="426"/>
        <w:jc w:val="both"/>
        <w:rPr>
          <w:rFonts w:ascii="Times New Roman" w:hAnsi="Times New Roman"/>
          <w:sz w:val="24"/>
          <w:szCs w:val="24"/>
        </w:rPr>
      </w:pPr>
      <w:r w:rsidRPr="007776D3">
        <w:rPr>
          <w:rFonts w:ascii="Times New Roman" w:hAnsi="Times New Roman"/>
          <w:sz w:val="24"/>
          <w:szCs w:val="24"/>
        </w:rPr>
        <w:t>The Committee acknowledged that the turnover of staff at the CGE is attributed to remuneration packages which are not in line with other Chapter 9 institutions. As a result, the CGE staff attrition is often</w:t>
      </w:r>
      <w:r w:rsidR="0008371C">
        <w:rPr>
          <w:rFonts w:ascii="Times New Roman" w:hAnsi="Times New Roman"/>
          <w:sz w:val="24"/>
          <w:szCs w:val="24"/>
        </w:rPr>
        <w:t xml:space="preserve"> due</w:t>
      </w:r>
      <w:r w:rsidRPr="007776D3">
        <w:rPr>
          <w:rFonts w:ascii="Times New Roman" w:hAnsi="Times New Roman"/>
          <w:sz w:val="24"/>
          <w:szCs w:val="24"/>
        </w:rPr>
        <w:t xml:space="preserve"> to other Chapter 9 Institutions </w:t>
      </w:r>
      <w:r w:rsidR="0008371C">
        <w:rPr>
          <w:rFonts w:ascii="Times New Roman" w:hAnsi="Times New Roman"/>
          <w:sz w:val="24"/>
          <w:szCs w:val="24"/>
        </w:rPr>
        <w:t>that</w:t>
      </w:r>
      <w:r w:rsidRPr="007776D3">
        <w:rPr>
          <w:rFonts w:ascii="Times New Roman" w:hAnsi="Times New Roman"/>
          <w:sz w:val="24"/>
          <w:szCs w:val="24"/>
        </w:rPr>
        <w:t xml:space="preserve"> are able to offer staff better remuneration</w:t>
      </w:r>
      <w:r w:rsidR="0008371C">
        <w:rPr>
          <w:rFonts w:ascii="Times New Roman" w:hAnsi="Times New Roman"/>
          <w:sz w:val="24"/>
          <w:szCs w:val="24"/>
        </w:rPr>
        <w:t xml:space="preserve"> packages</w:t>
      </w:r>
      <w:r w:rsidRPr="007776D3">
        <w:rPr>
          <w:rFonts w:ascii="Times New Roman" w:hAnsi="Times New Roman"/>
          <w:sz w:val="24"/>
          <w:szCs w:val="24"/>
        </w:rPr>
        <w:t xml:space="preserve"> for which the CGE is unable to make counter offers due to constraints on its fiscus.</w:t>
      </w:r>
    </w:p>
    <w:p w:rsidR="007776D3" w:rsidRPr="007776D3" w:rsidRDefault="007776D3" w:rsidP="007776D3">
      <w:pPr>
        <w:spacing w:line="360" w:lineRule="auto"/>
        <w:rPr>
          <w:rFonts w:ascii="Times New Roman" w:hAnsi="Times New Roman"/>
          <w:b/>
          <w:sz w:val="24"/>
          <w:szCs w:val="24"/>
          <w:lang w:val="en-GB"/>
        </w:rPr>
      </w:pPr>
    </w:p>
    <w:p w:rsidR="008A712F" w:rsidRPr="007776D3" w:rsidRDefault="008A712F" w:rsidP="00E64FDE">
      <w:pPr>
        <w:numPr>
          <w:ilvl w:val="2"/>
          <w:numId w:val="59"/>
        </w:numPr>
        <w:spacing w:line="360" w:lineRule="auto"/>
        <w:rPr>
          <w:rFonts w:ascii="Times New Roman" w:hAnsi="Times New Roman"/>
          <w:b/>
          <w:sz w:val="24"/>
          <w:szCs w:val="24"/>
          <w:lang w:val="en-GB"/>
        </w:rPr>
      </w:pPr>
      <w:r w:rsidRPr="007776D3">
        <w:rPr>
          <w:rFonts w:ascii="Times New Roman" w:hAnsi="Times New Roman"/>
          <w:b/>
          <w:sz w:val="24"/>
          <w:szCs w:val="24"/>
          <w:lang w:val="en-GB"/>
        </w:rPr>
        <w:t>Programme</w:t>
      </w:r>
    </w:p>
    <w:p w:rsidR="008A712F" w:rsidRPr="007776D3" w:rsidRDefault="008A712F" w:rsidP="007776D3">
      <w:pPr>
        <w:spacing w:line="360" w:lineRule="auto"/>
        <w:rPr>
          <w:rFonts w:ascii="Times New Roman" w:hAnsi="Times New Roman"/>
          <w:sz w:val="24"/>
          <w:szCs w:val="24"/>
          <w:lang w:val="en-GB"/>
        </w:rPr>
      </w:pPr>
    </w:p>
    <w:p w:rsidR="008A712F" w:rsidRPr="007776D3" w:rsidRDefault="008A712F" w:rsidP="00E64FDE">
      <w:pPr>
        <w:numPr>
          <w:ilvl w:val="0"/>
          <w:numId w:val="76"/>
        </w:numPr>
        <w:spacing w:line="360" w:lineRule="auto"/>
        <w:ind w:left="426"/>
        <w:jc w:val="both"/>
        <w:rPr>
          <w:rFonts w:ascii="Times New Roman" w:hAnsi="Times New Roman"/>
          <w:sz w:val="24"/>
          <w:szCs w:val="24"/>
        </w:rPr>
      </w:pPr>
      <w:r w:rsidRPr="0008371C">
        <w:rPr>
          <w:rFonts w:ascii="Times New Roman" w:hAnsi="Times New Roman"/>
          <w:i/>
          <w:sz w:val="24"/>
          <w:szCs w:val="24"/>
        </w:rPr>
        <w:t>20 year review</w:t>
      </w:r>
      <w:r w:rsidRPr="007776D3">
        <w:rPr>
          <w:rFonts w:ascii="Times New Roman" w:hAnsi="Times New Roman"/>
          <w:sz w:val="24"/>
          <w:szCs w:val="24"/>
        </w:rPr>
        <w:t>: The Committee observed that the 20 year review was not completed and requested more information on the project as this was an important initiative.</w:t>
      </w:r>
    </w:p>
    <w:p w:rsidR="008A712F" w:rsidRPr="007776D3" w:rsidRDefault="008A712F" w:rsidP="00E64FDE">
      <w:pPr>
        <w:numPr>
          <w:ilvl w:val="0"/>
          <w:numId w:val="76"/>
        </w:numPr>
        <w:spacing w:line="360" w:lineRule="auto"/>
        <w:ind w:left="426"/>
        <w:jc w:val="both"/>
        <w:rPr>
          <w:rFonts w:ascii="Times New Roman" w:hAnsi="Times New Roman"/>
          <w:sz w:val="24"/>
          <w:szCs w:val="24"/>
        </w:rPr>
      </w:pPr>
      <w:r w:rsidRPr="0008371C">
        <w:rPr>
          <w:rFonts w:ascii="Times New Roman" w:hAnsi="Times New Roman"/>
          <w:i/>
          <w:sz w:val="24"/>
          <w:szCs w:val="24"/>
        </w:rPr>
        <w:t>Rollover of cases</w:t>
      </w:r>
      <w:r w:rsidRPr="007776D3">
        <w:rPr>
          <w:rFonts w:ascii="Times New Roman" w:hAnsi="Times New Roman"/>
          <w:sz w:val="24"/>
          <w:szCs w:val="24"/>
        </w:rPr>
        <w:t>: The Committee was concerned that the presentation did not cover the rollover of cases to the new financial year and the financial implications of these rollovers.</w:t>
      </w:r>
    </w:p>
    <w:p w:rsidR="008A712F" w:rsidRPr="007776D3" w:rsidRDefault="008A712F" w:rsidP="00E64FDE">
      <w:pPr>
        <w:numPr>
          <w:ilvl w:val="0"/>
          <w:numId w:val="76"/>
        </w:numPr>
        <w:spacing w:line="360" w:lineRule="auto"/>
        <w:ind w:left="426"/>
        <w:jc w:val="both"/>
        <w:rPr>
          <w:rFonts w:ascii="Times New Roman" w:hAnsi="Times New Roman"/>
          <w:sz w:val="24"/>
          <w:szCs w:val="24"/>
        </w:rPr>
      </w:pPr>
      <w:r w:rsidRPr="0008371C">
        <w:rPr>
          <w:rFonts w:ascii="Times New Roman" w:hAnsi="Times New Roman"/>
          <w:i/>
          <w:sz w:val="24"/>
          <w:szCs w:val="24"/>
        </w:rPr>
        <w:t>Case management</w:t>
      </w:r>
      <w:r w:rsidRPr="007776D3">
        <w:rPr>
          <w:rFonts w:ascii="Times New Roman" w:hAnsi="Times New Roman"/>
          <w:sz w:val="24"/>
          <w:szCs w:val="24"/>
        </w:rPr>
        <w:t>: The Committee requested the Commission to explain the closing of files and to what extent it assists complainants with referral to other Government structures.</w:t>
      </w:r>
    </w:p>
    <w:p w:rsidR="008A712F" w:rsidRPr="007776D3" w:rsidRDefault="008A712F" w:rsidP="00E64FDE">
      <w:pPr>
        <w:numPr>
          <w:ilvl w:val="0"/>
          <w:numId w:val="76"/>
        </w:numPr>
        <w:spacing w:line="360" w:lineRule="auto"/>
        <w:ind w:left="426"/>
        <w:jc w:val="both"/>
        <w:rPr>
          <w:rFonts w:ascii="Times New Roman" w:hAnsi="Times New Roman"/>
          <w:sz w:val="24"/>
          <w:szCs w:val="24"/>
        </w:rPr>
      </w:pPr>
      <w:r w:rsidRPr="0008371C">
        <w:rPr>
          <w:rFonts w:ascii="Times New Roman" w:hAnsi="Times New Roman"/>
          <w:i/>
          <w:sz w:val="24"/>
          <w:szCs w:val="24"/>
        </w:rPr>
        <w:t>Gender equality</w:t>
      </w:r>
      <w:r w:rsidRPr="007776D3">
        <w:rPr>
          <w:rFonts w:ascii="Times New Roman" w:hAnsi="Times New Roman"/>
          <w:sz w:val="24"/>
          <w:szCs w:val="24"/>
        </w:rPr>
        <w:t>: The Committee enquired as to what the Commission’s role was in terms of the 50/50 representation in the mining industry and institutions of higher learning. Generally the issue of the representation of women with disabilities was also raised as an area of concern that requires attention.</w:t>
      </w:r>
    </w:p>
    <w:p w:rsidR="008A712F" w:rsidRPr="007776D3" w:rsidRDefault="008A712F" w:rsidP="00E64FDE">
      <w:pPr>
        <w:numPr>
          <w:ilvl w:val="0"/>
          <w:numId w:val="76"/>
        </w:numPr>
        <w:spacing w:line="360" w:lineRule="auto"/>
        <w:ind w:left="426"/>
        <w:jc w:val="both"/>
        <w:rPr>
          <w:rFonts w:ascii="Times New Roman" w:hAnsi="Times New Roman"/>
          <w:sz w:val="24"/>
          <w:szCs w:val="24"/>
        </w:rPr>
      </w:pPr>
      <w:r w:rsidRPr="0008371C">
        <w:rPr>
          <w:rFonts w:ascii="Times New Roman" w:hAnsi="Times New Roman"/>
          <w:i/>
          <w:sz w:val="24"/>
          <w:szCs w:val="24"/>
        </w:rPr>
        <w:t>Gender discrimination</w:t>
      </w:r>
      <w:r w:rsidRPr="007776D3">
        <w:rPr>
          <w:rFonts w:ascii="Times New Roman" w:hAnsi="Times New Roman"/>
          <w:sz w:val="24"/>
          <w:szCs w:val="24"/>
        </w:rPr>
        <w:t xml:space="preserve">: The Committee also queried as to what the Commission was doing in terms of </w:t>
      </w:r>
      <w:r w:rsidR="0008371C">
        <w:rPr>
          <w:rFonts w:ascii="Times New Roman" w:hAnsi="Times New Roman"/>
          <w:sz w:val="24"/>
          <w:szCs w:val="24"/>
        </w:rPr>
        <w:t xml:space="preserve">the </w:t>
      </w:r>
      <w:r w:rsidRPr="007776D3">
        <w:rPr>
          <w:rFonts w:ascii="Times New Roman" w:hAnsi="Times New Roman"/>
          <w:sz w:val="24"/>
          <w:szCs w:val="24"/>
        </w:rPr>
        <w:t xml:space="preserve">link between gender-based violence and </w:t>
      </w:r>
      <w:r w:rsidR="0008371C">
        <w:rPr>
          <w:rFonts w:ascii="Times New Roman" w:hAnsi="Times New Roman"/>
          <w:sz w:val="24"/>
          <w:szCs w:val="24"/>
        </w:rPr>
        <w:t xml:space="preserve">an </w:t>
      </w:r>
      <w:r w:rsidRPr="007776D3">
        <w:rPr>
          <w:rFonts w:ascii="Times New Roman" w:hAnsi="Times New Roman"/>
          <w:sz w:val="24"/>
          <w:szCs w:val="24"/>
        </w:rPr>
        <w:t>increase in number of taverns</w:t>
      </w:r>
      <w:r w:rsidR="0008371C">
        <w:rPr>
          <w:rFonts w:ascii="Times New Roman" w:hAnsi="Times New Roman"/>
          <w:sz w:val="24"/>
          <w:szCs w:val="24"/>
        </w:rPr>
        <w:t>;</w:t>
      </w:r>
      <w:r w:rsidRPr="007776D3">
        <w:rPr>
          <w:rFonts w:ascii="Times New Roman" w:hAnsi="Times New Roman"/>
          <w:sz w:val="24"/>
          <w:szCs w:val="24"/>
        </w:rPr>
        <w:t xml:space="preserve"> illegal abortions</w:t>
      </w:r>
      <w:r w:rsidR="0008371C">
        <w:rPr>
          <w:rFonts w:ascii="Times New Roman" w:hAnsi="Times New Roman"/>
          <w:sz w:val="24"/>
          <w:szCs w:val="24"/>
        </w:rPr>
        <w:t>;</w:t>
      </w:r>
      <w:r w:rsidRPr="007776D3">
        <w:rPr>
          <w:rFonts w:ascii="Times New Roman" w:hAnsi="Times New Roman"/>
          <w:sz w:val="24"/>
          <w:szCs w:val="24"/>
        </w:rPr>
        <w:t xml:space="preserve"> witchcraft in urban and rural areas especially where albinism is concerned and abuse of human rights practiced by some religious groups.</w:t>
      </w:r>
    </w:p>
    <w:p w:rsidR="008A712F" w:rsidRPr="007776D3" w:rsidRDefault="008A712F" w:rsidP="00E64FDE">
      <w:pPr>
        <w:numPr>
          <w:ilvl w:val="0"/>
          <w:numId w:val="76"/>
        </w:numPr>
        <w:spacing w:line="360" w:lineRule="auto"/>
        <w:ind w:left="426"/>
        <w:jc w:val="both"/>
        <w:rPr>
          <w:rFonts w:ascii="Times New Roman" w:hAnsi="Times New Roman"/>
          <w:sz w:val="24"/>
          <w:szCs w:val="24"/>
        </w:rPr>
      </w:pPr>
      <w:r w:rsidRPr="0008371C">
        <w:rPr>
          <w:rFonts w:ascii="Times New Roman" w:hAnsi="Times New Roman"/>
          <w:i/>
          <w:sz w:val="24"/>
          <w:szCs w:val="24"/>
        </w:rPr>
        <w:t>Human trafficking</w:t>
      </w:r>
      <w:r w:rsidRPr="007776D3">
        <w:rPr>
          <w:rFonts w:ascii="Times New Roman" w:hAnsi="Times New Roman"/>
          <w:sz w:val="24"/>
          <w:szCs w:val="24"/>
        </w:rPr>
        <w:t xml:space="preserve">: The Committee requested more information on the human trafficking pertaining </w:t>
      </w:r>
      <w:r w:rsidR="0008371C">
        <w:rPr>
          <w:rFonts w:ascii="Times New Roman" w:hAnsi="Times New Roman"/>
          <w:sz w:val="24"/>
          <w:szCs w:val="24"/>
        </w:rPr>
        <w:t xml:space="preserve">to </w:t>
      </w:r>
      <w:r w:rsidRPr="007776D3">
        <w:rPr>
          <w:rFonts w:ascii="Times New Roman" w:hAnsi="Times New Roman"/>
          <w:sz w:val="24"/>
          <w:szCs w:val="24"/>
        </w:rPr>
        <w:t>Thai women in South Africa as well as the Commission’s engagement with National Treasury on widowhood.</w:t>
      </w:r>
    </w:p>
    <w:p w:rsidR="008A712F" w:rsidRPr="007776D3" w:rsidRDefault="008A712F" w:rsidP="00E64FDE">
      <w:pPr>
        <w:numPr>
          <w:ilvl w:val="0"/>
          <w:numId w:val="76"/>
        </w:numPr>
        <w:spacing w:line="360" w:lineRule="auto"/>
        <w:ind w:left="426"/>
        <w:jc w:val="both"/>
        <w:rPr>
          <w:rFonts w:ascii="Times New Roman" w:hAnsi="Times New Roman"/>
          <w:sz w:val="24"/>
          <w:szCs w:val="24"/>
        </w:rPr>
      </w:pPr>
      <w:r w:rsidRPr="0008371C">
        <w:rPr>
          <w:rFonts w:ascii="Times New Roman" w:hAnsi="Times New Roman"/>
          <w:i/>
          <w:sz w:val="24"/>
          <w:szCs w:val="24"/>
        </w:rPr>
        <w:t>M&amp;E</w:t>
      </w:r>
      <w:r w:rsidRPr="007776D3">
        <w:rPr>
          <w:rFonts w:ascii="Times New Roman" w:hAnsi="Times New Roman"/>
          <w:sz w:val="24"/>
          <w:szCs w:val="24"/>
        </w:rPr>
        <w:t>: The Committee also queried whether the Commission has been able to monitor and evaluate the impact of its policy dialogues</w:t>
      </w:r>
      <w:r w:rsidR="0008371C">
        <w:rPr>
          <w:rFonts w:ascii="Times New Roman" w:hAnsi="Times New Roman"/>
          <w:sz w:val="24"/>
          <w:szCs w:val="24"/>
        </w:rPr>
        <w:t xml:space="preserve"> and </w:t>
      </w:r>
      <w:r w:rsidRPr="007776D3">
        <w:rPr>
          <w:rFonts w:ascii="Times New Roman" w:hAnsi="Times New Roman"/>
          <w:sz w:val="24"/>
          <w:szCs w:val="24"/>
        </w:rPr>
        <w:t>legal clinics.</w:t>
      </w:r>
    </w:p>
    <w:p w:rsidR="008A712F" w:rsidRPr="007776D3" w:rsidRDefault="008A712F" w:rsidP="00E64FDE">
      <w:pPr>
        <w:numPr>
          <w:ilvl w:val="0"/>
          <w:numId w:val="76"/>
        </w:numPr>
        <w:spacing w:line="360" w:lineRule="auto"/>
        <w:ind w:left="426"/>
        <w:jc w:val="both"/>
        <w:rPr>
          <w:rFonts w:ascii="Times New Roman" w:hAnsi="Times New Roman"/>
          <w:sz w:val="24"/>
          <w:szCs w:val="24"/>
        </w:rPr>
      </w:pPr>
      <w:r w:rsidRPr="0008371C">
        <w:rPr>
          <w:rFonts w:ascii="Times New Roman" w:hAnsi="Times New Roman"/>
          <w:i/>
          <w:sz w:val="24"/>
          <w:szCs w:val="24"/>
        </w:rPr>
        <w:t>Legal Clinics</w:t>
      </w:r>
      <w:r w:rsidRPr="007776D3">
        <w:rPr>
          <w:rFonts w:ascii="Times New Roman" w:hAnsi="Times New Roman"/>
          <w:sz w:val="24"/>
          <w:szCs w:val="24"/>
        </w:rPr>
        <w:t>: The Committee commended the CGE for exceeding the number of legal clinics undertaken and number of cases opened as a result. Furthermore the Committee noted that these legal clinics w</w:t>
      </w:r>
      <w:r w:rsidR="0008371C">
        <w:rPr>
          <w:rFonts w:ascii="Times New Roman" w:hAnsi="Times New Roman"/>
          <w:sz w:val="24"/>
          <w:szCs w:val="24"/>
        </w:rPr>
        <w:t>ere</w:t>
      </w:r>
      <w:r w:rsidRPr="007776D3">
        <w:rPr>
          <w:rFonts w:ascii="Times New Roman" w:hAnsi="Times New Roman"/>
          <w:sz w:val="24"/>
          <w:szCs w:val="24"/>
        </w:rPr>
        <w:t xml:space="preserve"> often undertaken with limited or even no funding but implemented through partnerships. Whilst these efforts are commended, the Committee notes that the expansion of legal clinics cannot occur in the absence of funding.</w:t>
      </w:r>
    </w:p>
    <w:p w:rsidR="008A712F" w:rsidRPr="007776D3" w:rsidRDefault="008A712F" w:rsidP="007776D3">
      <w:pPr>
        <w:spacing w:line="360" w:lineRule="auto"/>
        <w:jc w:val="both"/>
        <w:rPr>
          <w:rFonts w:ascii="Times New Roman" w:hAnsi="Times New Roman"/>
          <w:sz w:val="24"/>
          <w:szCs w:val="24"/>
          <w:lang w:val="en-GB"/>
        </w:rPr>
      </w:pPr>
    </w:p>
    <w:p w:rsidR="008A712F" w:rsidRPr="007776D3" w:rsidRDefault="008A712F" w:rsidP="00E64FDE">
      <w:pPr>
        <w:numPr>
          <w:ilvl w:val="1"/>
          <w:numId w:val="59"/>
        </w:numPr>
        <w:spacing w:line="360" w:lineRule="auto"/>
        <w:jc w:val="both"/>
        <w:rPr>
          <w:rFonts w:ascii="Times New Roman" w:hAnsi="Times New Roman"/>
          <w:b/>
          <w:sz w:val="24"/>
          <w:szCs w:val="24"/>
          <w:lang w:val="en-GB"/>
        </w:rPr>
      </w:pPr>
      <w:r w:rsidRPr="007776D3">
        <w:rPr>
          <w:rFonts w:ascii="Times New Roman" w:hAnsi="Times New Roman"/>
          <w:b/>
          <w:sz w:val="24"/>
          <w:szCs w:val="24"/>
          <w:lang w:val="en-GB"/>
        </w:rPr>
        <w:t xml:space="preserve"> Responses</w:t>
      </w:r>
    </w:p>
    <w:p w:rsidR="008A712F" w:rsidRPr="007776D3" w:rsidRDefault="00C5143D" w:rsidP="00E64FDE">
      <w:pPr>
        <w:numPr>
          <w:ilvl w:val="2"/>
          <w:numId w:val="59"/>
        </w:numPr>
        <w:spacing w:line="360" w:lineRule="auto"/>
        <w:jc w:val="both"/>
        <w:rPr>
          <w:rFonts w:ascii="Times New Roman" w:hAnsi="Times New Roman"/>
          <w:b/>
          <w:sz w:val="24"/>
          <w:szCs w:val="24"/>
          <w:lang w:val="en-GB"/>
        </w:rPr>
      </w:pPr>
      <w:r w:rsidRPr="007776D3">
        <w:rPr>
          <w:rFonts w:ascii="Times New Roman" w:hAnsi="Times New Roman"/>
          <w:b/>
          <w:sz w:val="24"/>
          <w:szCs w:val="24"/>
          <w:lang w:val="en-GB"/>
        </w:rPr>
        <w:t xml:space="preserve">Response by the Department </w:t>
      </w:r>
      <w:r w:rsidR="008A712F" w:rsidRPr="007776D3">
        <w:rPr>
          <w:rFonts w:ascii="Times New Roman" w:hAnsi="Times New Roman"/>
          <w:b/>
          <w:sz w:val="24"/>
          <w:szCs w:val="24"/>
          <w:lang w:val="en-GB"/>
        </w:rPr>
        <w:t>of Women in the Presidency</w:t>
      </w:r>
    </w:p>
    <w:p w:rsidR="008A712F" w:rsidRPr="007776D3" w:rsidRDefault="008A712F" w:rsidP="007776D3">
      <w:pPr>
        <w:spacing w:line="360" w:lineRule="auto"/>
        <w:jc w:val="both"/>
        <w:rPr>
          <w:rFonts w:ascii="Times New Roman" w:hAnsi="Times New Roman"/>
          <w:b/>
          <w:sz w:val="24"/>
          <w:szCs w:val="24"/>
          <w:lang w:val="en-GB"/>
        </w:rPr>
      </w:pPr>
    </w:p>
    <w:p w:rsidR="008A712F" w:rsidRPr="007776D3" w:rsidRDefault="008A712F" w:rsidP="007776D3">
      <w:pPr>
        <w:spacing w:line="360" w:lineRule="auto"/>
        <w:jc w:val="both"/>
        <w:rPr>
          <w:rFonts w:ascii="Times New Roman" w:hAnsi="Times New Roman"/>
          <w:sz w:val="24"/>
          <w:szCs w:val="24"/>
          <w:lang w:val="en-GB"/>
        </w:rPr>
      </w:pPr>
      <w:r w:rsidRPr="007776D3">
        <w:rPr>
          <w:rFonts w:ascii="Times New Roman" w:hAnsi="Times New Roman"/>
          <w:sz w:val="24"/>
          <w:szCs w:val="24"/>
          <w:lang w:val="en-GB"/>
        </w:rPr>
        <w:t xml:space="preserve">The Annual Report for 2015/16 was based on two Annual Performance Plans within the Department. This </w:t>
      </w:r>
      <w:r w:rsidR="004E52D7" w:rsidRPr="007776D3">
        <w:rPr>
          <w:rFonts w:ascii="Times New Roman" w:hAnsi="Times New Roman"/>
          <w:sz w:val="24"/>
          <w:szCs w:val="24"/>
          <w:lang w:val="en-GB"/>
        </w:rPr>
        <w:t>coincided with</w:t>
      </w:r>
      <w:r w:rsidRPr="007776D3">
        <w:rPr>
          <w:rFonts w:ascii="Times New Roman" w:hAnsi="Times New Roman"/>
          <w:sz w:val="24"/>
          <w:szCs w:val="24"/>
          <w:lang w:val="en-GB"/>
        </w:rPr>
        <w:t xml:space="preserve"> structural changes within the Department as it was now operating with 3 programmes and discarded targets on account of the change in strategic direction. The Department maintained it was a new department and inherited staff without a structure and adequate funding to give effect to its mandate. Furthermore, the Department reiterated it requires highly skilled staff and would need to recruit more in order to deliver on its mandate effectively. It is for this reason that the Department’s budget is earmarked more towards personnel (Cost of Employment) and less towards goods and services etc.</w:t>
      </w:r>
    </w:p>
    <w:p w:rsidR="008A712F" w:rsidRPr="007776D3" w:rsidRDefault="008A712F" w:rsidP="007776D3">
      <w:pPr>
        <w:spacing w:line="360" w:lineRule="auto"/>
        <w:jc w:val="both"/>
        <w:rPr>
          <w:rFonts w:ascii="Times New Roman" w:hAnsi="Times New Roman"/>
          <w:sz w:val="24"/>
          <w:szCs w:val="24"/>
          <w:lang w:val="en-GB"/>
        </w:rPr>
      </w:pPr>
    </w:p>
    <w:p w:rsidR="008A712F" w:rsidRPr="007776D3" w:rsidRDefault="008A712F" w:rsidP="007776D3">
      <w:pPr>
        <w:spacing w:line="360" w:lineRule="auto"/>
        <w:jc w:val="both"/>
        <w:rPr>
          <w:rFonts w:ascii="Times New Roman" w:hAnsi="Times New Roman"/>
          <w:sz w:val="24"/>
          <w:szCs w:val="24"/>
          <w:lang w:val="en-GB"/>
        </w:rPr>
      </w:pPr>
      <w:r w:rsidRPr="007776D3">
        <w:rPr>
          <w:rFonts w:ascii="Times New Roman" w:hAnsi="Times New Roman"/>
          <w:sz w:val="24"/>
          <w:szCs w:val="24"/>
          <w:lang w:val="en-GB"/>
        </w:rPr>
        <w:t>The Department recognises the challenges it faces in terms of human resources and indicated that the skills audit assisted with restructuring and that it was continuing to try and match staff appropriately with a position. The review of its Strategic Plan and Annual Performance Plan was an attempt to help the Department to give effect to its mandate and deliver on the targets. Herewith additional responses provided by the Department:</w:t>
      </w:r>
    </w:p>
    <w:p w:rsidR="008A712F" w:rsidRPr="007776D3" w:rsidRDefault="008A712F" w:rsidP="007776D3">
      <w:pPr>
        <w:spacing w:line="360" w:lineRule="auto"/>
        <w:jc w:val="both"/>
        <w:rPr>
          <w:rFonts w:ascii="Times New Roman" w:hAnsi="Times New Roman"/>
          <w:sz w:val="24"/>
          <w:szCs w:val="24"/>
          <w:lang w:val="en-GB"/>
        </w:rPr>
      </w:pPr>
    </w:p>
    <w:p w:rsidR="008A712F" w:rsidRPr="007776D3" w:rsidRDefault="008A712F" w:rsidP="00E64FDE">
      <w:pPr>
        <w:numPr>
          <w:ilvl w:val="0"/>
          <w:numId w:val="77"/>
        </w:numPr>
        <w:spacing w:line="360" w:lineRule="auto"/>
        <w:jc w:val="both"/>
        <w:rPr>
          <w:rFonts w:ascii="Times New Roman" w:hAnsi="Times New Roman"/>
          <w:sz w:val="24"/>
          <w:szCs w:val="24"/>
          <w:lang w:val="en-GB"/>
        </w:rPr>
      </w:pPr>
      <w:r w:rsidRPr="007776D3">
        <w:rPr>
          <w:rFonts w:ascii="Times New Roman" w:hAnsi="Times New Roman"/>
          <w:b/>
          <w:sz w:val="24"/>
          <w:szCs w:val="24"/>
          <w:lang w:val="en-GB"/>
        </w:rPr>
        <w:t>Audit findings</w:t>
      </w:r>
      <w:r w:rsidRPr="007776D3">
        <w:rPr>
          <w:rFonts w:ascii="Times New Roman" w:hAnsi="Times New Roman"/>
          <w:sz w:val="24"/>
          <w:szCs w:val="24"/>
          <w:lang w:val="en-GB"/>
        </w:rPr>
        <w:t>: The Department indicated that it concurred with the AGSA’s findings and would address these issues.</w:t>
      </w:r>
    </w:p>
    <w:p w:rsidR="008A712F" w:rsidRPr="007776D3" w:rsidRDefault="008A712F" w:rsidP="00E64FDE">
      <w:pPr>
        <w:numPr>
          <w:ilvl w:val="0"/>
          <w:numId w:val="77"/>
        </w:numPr>
        <w:spacing w:line="360" w:lineRule="auto"/>
        <w:jc w:val="both"/>
        <w:rPr>
          <w:rFonts w:ascii="Times New Roman" w:hAnsi="Times New Roman"/>
          <w:sz w:val="24"/>
          <w:szCs w:val="24"/>
          <w:lang w:val="en-GB"/>
        </w:rPr>
      </w:pPr>
      <w:r w:rsidRPr="007776D3">
        <w:rPr>
          <w:rFonts w:ascii="Times New Roman" w:hAnsi="Times New Roman"/>
          <w:b/>
          <w:sz w:val="24"/>
          <w:szCs w:val="24"/>
          <w:lang w:val="en-GB"/>
        </w:rPr>
        <w:t>47% targets not achieved but budget spent</w:t>
      </w:r>
      <w:r w:rsidRPr="007776D3">
        <w:rPr>
          <w:rFonts w:ascii="Times New Roman" w:hAnsi="Times New Roman"/>
          <w:sz w:val="24"/>
          <w:szCs w:val="24"/>
          <w:lang w:val="en-GB"/>
        </w:rPr>
        <w:t>: The Department indicated that it was under severe strain to deliver on targets whilst reviewing the APP.</w:t>
      </w:r>
      <w:r w:rsidR="004A7A92" w:rsidRPr="007776D3">
        <w:rPr>
          <w:rFonts w:ascii="Times New Roman" w:hAnsi="Times New Roman"/>
          <w:sz w:val="24"/>
          <w:szCs w:val="24"/>
          <w:lang w:val="en-GB"/>
        </w:rPr>
        <w:t xml:space="preserve"> The initial APP contained targets which were impossible to achieve due to the manner in which the Department’s human and financial resources were allocated. Hence, that necessitated a review of the APP for the 3</w:t>
      </w:r>
      <w:r w:rsidR="004A7A92" w:rsidRPr="007776D3">
        <w:rPr>
          <w:rFonts w:ascii="Times New Roman" w:hAnsi="Times New Roman"/>
          <w:sz w:val="24"/>
          <w:szCs w:val="24"/>
          <w:vertAlign w:val="superscript"/>
          <w:lang w:val="en-GB"/>
        </w:rPr>
        <w:t>rd</w:t>
      </w:r>
      <w:r w:rsidR="004A7A92" w:rsidRPr="007776D3">
        <w:rPr>
          <w:rFonts w:ascii="Times New Roman" w:hAnsi="Times New Roman"/>
          <w:sz w:val="24"/>
          <w:szCs w:val="24"/>
          <w:lang w:val="en-GB"/>
        </w:rPr>
        <w:t xml:space="preserve"> and 4</w:t>
      </w:r>
      <w:r w:rsidR="004A7A92" w:rsidRPr="007776D3">
        <w:rPr>
          <w:rFonts w:ascii="Times New Roman" w:hAnsi="Times New Roman"/>
          <w:sz w:val="24"/>
          <w:szCs w:val="24"/>
          <w:vertAlign w:val="superscript"/>
          <w:lang w:val="en-GB"/>
        </w:rPr>
        <w:t>th</w:t>
      </w:r>
      <w:r w:rsidR="004A7A92" w:rsidRPr="007776D3">
        <w:rPr>
          <w:rFonts w:ascii="Times New Roman" w:hAnsi="Times New Roman"/>
          <w:sz w:val="24"/>
          <w:szCs w:val="24"/>
          <w:lang w:val="en-GB"/>
        </w:rPr>
        <w:t xml:space="preserve"> quarter of 2015/16.</w:t>
      </w:r>
    </w:p>
    <w:p w:rsidR="008A712F" w:rsidRPr="007776D3" w:rsidRDefault="008A712F" w:rsidP="00E64FDE">
      <w:pPr>
        <w:numPr>
          <w:ilvl w:val="0"/>
          <w:numId w:val="77"/>
        </w:numPr>
        <w:spacing w:line="360" w:lineRule="auto"/>
        <w:jc w:val="both"/>
        <w:rPr>
          <w:rFonts w:ascii="Times New Roman" w:hAnsi="Times New Roman"/>
          <w:sz w:val="24"/>
          <w:szCs w:val="24"/>
          <w:lang w:val="en-GB"/>
        </w:rPr>
      </w:pPr>
      <w:r w:rsidRPr="007776D3">
        <w:rPr>
          <w:rFonts w:ascii="Times New Roman" w:hAnsi="Times New Roman"/>
          <w:b/>
          <w:sz w:val="24"/>
          <w:szCs w:val="24"/>
          <w:lang w:val="en-GB"/>
        </w:rPr>
        <w:t>Internal audit</w:t>
      </w:r>
      <w:r w:rsidRPr="007776D3">
        <w:rPr>
          <w:rFonts w:ascii="Times New Roman" w:hAnsi="Times New Roman"/>
          <w:sz w:val="24"/>
          <w:szCs w:val="24"/>
          <w:lang w:val="en-GB"/>
        </w:rPr>
        <w:t xml:space="preserve">: The Department concurred with the findings of the AGSA and the Audit and Risk Committee and acknowledged that the problem resided with senior management for not implementing recommendations. </w:t>
      </w:r>
      <w:r w:rsidR="004E52D7" w:rsidRPr="007776D3">
        <w:rPr>
          <w:rFonts w:ascii="Times New Roman" w:hAnsi="Times New Roman"/>
          <w:sz w:val="24"/>
          <w:szCs w:val="24"/>
          <w:lang w:val="en-GB"/>
        </w:rPr>
        <w:t>The Department indicated that attention has been to</w:t>
      </w:r>
      <w:r w:rsidR="0008371C">
        <w:rPr>
          <w:rFonts w:ascii="Times New Roman" w:hAnsi="Times New Roman"/>
          <w:sz w:val="24"/>
          <w:szCs w:val="24"/>
          <w:lang w:val="en-GB"/>
        </w:rPr>
        <w:t xml:space="preserve"> </w:t>
      </w:r>
      <w:r w:rsidR="004E52D7" w:rsidRPr="007776D3">
        <w:rPr>
          <w:rFonts w:ascii="Times New Roman" w:hAnsi="Times New Roman"/>
          <w:sz w:val="24"/>
          <w:szCs w:val="24"/>
          <w:lang w:val="en-GB"/>
        </w:rPr>
        <w:t xml:space="preserve">the audit committee </w:t>
      </w:r>
      <w:r w:rsidR="0008371C">
        <w:rPr>
          <w:rFonts w:ascii="Times New Roman" w:hAnsi="Times New Roman"/>
          <w:sz w:val="24"/>
          <w:szCs w:val="24"/>
          <w:lang w:val="en-GB"/>
        </w:rPr>
        <w:t>and</w:t>
      </w:r>
      <w:r w:rsidR="004E52D7" w:rsidRPr="007776D3">
        <w:rPr>
          <w:rFonts w:ascii="Times New Roman" w:hAnsi="Times New Roman"/>
          <w:sz w:val="24"/>
          <w:szCs w:val="24"/>
          <w:lang w:val="en-GB"/>
        </w:rPr>
        <w:t xml:space="preserve"> steering committee to </w:t>
      </w:r>
      <w:r w:rsidR="0008371C">
        <w:rPr>
          <w:rFonts w:ascii="Times New Roman" w:hAnsi="Times New Roman"/>
          <w:sz w:val="24"/>
          <w:szCs w:val="24"/>
          <w:lang w:val="en-GB"/>
        </w:rPr>
        <w:t>make it</w:t>
      </w:r>
      <w:r w:rsidR="004E52D7" w:rsidRPr="007776D3">
        <w:rPr>
          <w:rFonts w:ascii="Times New Roman" w:hAnsi="Times New Roman"/>
          <w:sz w:val="24"/>
          <w:szCs w:val="24"/>
          <w:lang w:val="en-GB"/>
        </w:rPr>
        <w:t xml:space="preserve"> effective. </w:t>
      </w:r>
      <w:r w:rsidR="00A03B42">
        <w:rPr>
          <w:rFonts w:ascii="Times New Roman" w:hAnsi="Times New Roman"/>
          <w:sz w:val="24"/>
          <w:szCs w:val="24"/>
          <w:lang w:val="en-GB"/>
        </w:rPr>
        <w:t>T</w:t>
      </w:r>
      <w:r w:rsidR="004E52D7" w:rsidRPr="007776D3">
        <w:rPr>
          <w:rFonts w:ascii="Times New Roman" w:hAnsi="Times New Roman"/>
          <w:sz w:val="24"/>
          <w:szCs w:val="24"/>
          <w:lang w:val="en-GB"/>
        </w:rPr>
        <w:t>he Department remains</w:t>
      </w:r>
      <w:r w:rsidRPr="007776D3">
        <w:rPr>
          <w:rFonts w:ascii="Times New Roman" w:hAnsi="Times New Roman"/>
          <w:sz w:val="24"/>
          <w:szCs w:val="24"/>
          <w:lang w:val="en-GB"/>
        </w:rPr>
        <w:t xml:space="preserve"> committed to meet with the Internal Audit and Risk Committee to interact with their reports and even suggested that the Committee gets this committee to account to it.</w:t>
      </w:r>
    </w:p>
    <w:p w:rsidR="008A712F" w:rsidRPr="007776D3" w:rsidRDefault="008A712F" w:rsidP="00E64FDE">
      <w:pPr>
        <w:numPr>
          <w:ilvl w:val="0"/>
          <w:numId w:val="77"/>
        </w:numPr>
        <w:spacing w:line="360" w:lineRule="auto"/>
        <w:jc w:val="both"/>
        <w:rPr>
          <w:rFonts w:ascii="Times New Roman" w:hAnsi="Times New Roman"/>
          <w:sz w:val="24"/>
          <w:szCs w:val="24"/>
          <w:lang w:val="en-GB"/>
        </w:rPr>
      </w:pPr>
      <w:r w:rsidRPr="007776D3">
        <w:rPr>
          <w:rFonts w:ascii="Times New Roman" w:hAnsi="Times New Roman"/>
          <w:b/>
          <w:sz w:val="24"/>
          <w:szCs w:val="24"/>
          <w:lang w:val="en-GB"/>
        </w:rPr>
        <w:t>Irregular expenditure</w:t>
      </w:r>
      <w:r w:rsidRPr="007776D3">
        <w:rPr>
          <w:rFonts w:ascii="Times New Roman" w:hAnsi="Times New Roman"/>
          <w:sz w:val="24"/>
          <w:szCs w:val="24"/>
          <w:lang w:val="en-GB"/>
        </w:rPr>
        <w:t xml:space="preserve">: The Department indicated that </w:t>
      </w:r>
      <w:r w:rsidR="004E52D7" w:rsidRPr="007776D3">
        <w:rPr>
          <w:rFonts w:ascii="Times New Roman" w:hAnsi="Times New Roman"/>
          <w:sz w:val="24"/>
          <w:szCs w:val="24"/>
          <w:lang w:val="en-GB"/>
        </w:rPr>
        <w:t xml:space="preserve">each instance of irregular expenditure </w:t>
      </w:r>
      <w:r w:rsidRPr="007776D3">
        <w:rPr>
          <w:rFonts w:ascii="Times New Roman" w:hAnsi="Times New Roman"/>
          <w:sz w:val="24"/>
          <w:szCs w:val="24"/>
          <w:lang w:val="en-GB"/>
        </w:rPr>
        <w:t>is being investigated</w:t>
      </w:r>
      <w:r w:rsidR="004E52D7" w:rsidRPr="007776D3">
        <w:rPr>
          <w:rFonts w:ascii="Times New Roman" w:hAnsi="Times New Roman"/>
          <w:sz w:val="24"/>
          <w:szCs w:val="24"/>
          <w:lang w:val="en-GB"/>
        </w:rPr>
        <w:t xml:space="preserve"> and that it will brief the Committee once the implementation of investigations is finalised</w:t>
      </w:r>
      <w:r w:rsidRPr="007776D3">
        <w:rPr>
          <w:rFonts w:ascii="Times New Roman" w:hAnsi="Times New Roman"/>
          <w:sz w:val="24"/>
          <w:szCs w:val="24"/>
          <w:lang w:val="en-GB"/>
        </w:rPr>
        <w:t>.</w:t>
      </w:r>
    </w:p>
    <w:p w:rsidR="008A712F" w:rsidRPr="007776D3" w:rsidRDefault="008A712F" w:rsidP="00E64FDE">
      <w:pPr>
        <w:numPr>
          <w:ilvl w:val="0"/>
          <w:numId w:val="77"/>
        </w:numPr>
        <w:spacing w:line="360" w:lineRule="auto"/>
        <w:jc w:val="both"/>
        <w:rPr>
          <w:rFonts w:ascii="Times New Roman" w:hAnsi="Times New Roman"/>
          <w:sz w:val="24"/>
          <w:szCs w:val="24"/>
          <w:lang w:val="en-GB"/>
        </w:rPr>
      </w:pPr>
      <w:r w:rsidRPr="007776D3">
        <w:rPr>
          <w:rFonts w:ascii="Times New Roman" w:hAnsi="Times New Roman"/>
          <w:b/>
          <w:sz w:val="24"/>
          <w:szCs w:val="24"/>
          <w:lang w:val="en-GB"/>
        </w:rPr>
        <w:t>Alignment with NDP</w:t>
      </w:r>
      <w:r w:rsidRPr="007776D3">
        <w:rPr>
          <w:rFonts w:ascii="Times New Roman" w:hAnsi="Times New Roman"/>
          <w:sz w:val="24"/>
          <w:szCs w:val="24"/>
          <w:lang w:val="en-GB"/>
        </w:rPr>
        <w:t>: The Department indicated that the strategic plan is aligned to the NDP.</w:t>
      </w:r>
    </w:p>
    <w:p w:rsidR="008A712F" w:rsidRPr="007776D3" w:rsidRDefault="008A712F" w:rsidP="00E64FDE">
      <w:pPr>
        <w:numPr>
          <w:ilvl w:val="0"/>
          <w:numId w:val="77"/>
        </w:numPr>
        <w:spacing w:line="360" w:lineRule="auto"/>
        <w:jc w:val="both"/>
        <w:rPr>
          <w:rFonts w:ascii="Times New Roman" w:hAnsi="Times New Roman"/>
          <w:sz w:val="24"/>
          <w:szCs w:val="24"/>
          <w:lang w:val="en-GB"/>
        </w:rPr>
      </w:pPr>
      <w:r w:rsidRPr="007776D3">
        <w:rPr>
          <w:rFonts w:ascii="Times New Roman" w:hAnsi="Times New Roman"/>
          <w:b/>
          <w:sz w:val="24"/>
          <w:szCs w:val="24"/>
          <w:lang w:val="en-GB"/>
        </w:rPr>
        <w:t>Forensic investigation</w:t>
      </w:r>
      <w:r w:rsidRPr="007776D3">
        <w:rPr>
          <w:rFonts w:ascii="Times New Roman" w:hAnsi="Times New Roman"/>
          <w:sz w:val="24"/>
          <w:szCs w:val="24"/>
          <w:lang w:val="en-GB"/>
        </w:rPr>
        <w:t>: The Department committed to send the report to the Committee once the investigation was finalised.</w:t>
      </w:r>
    </w:p>
    <w:p w:rsidR="008A712F" w:rsidRPr="007776D3" w:rsidRDefault="008A712F" w:rsidP="00E64FDE">
      <w:pPr>
        <w:numPr>
          <w:ilvl w:val="0"/>
          <w:numId w:val="77"/>
        </w:numPr>
        <w:spacing w:line="360" w:lineRule="auto"/>
        <w:jc w:val="both"/>
        <w:rPr>
          <w:rFonts w:ascii="Times New Roman" w:hAnsi="Times New Roman"/>
          <w:sz w:val="24"/>
          <w:szCs w:val="24"/>
          <w:lang w:val="en-GB"/>
        </w:rPr>
      </w:pPr>
      <w:r w:rsidRPr="007776D3">
        <w:rPr>
          <w:rFonts w:ascii="Times New Roman" w:hAnsi="Times New Roman"/>
          <w:b/>
          <w:sz w:val="24"/>
          <w:szCs w:val="24"/>
          <w:lang w:val="en-GB"/>
        </w:rPr>
        <w:t>Fruitless expenditure:</w:t>
      </w:r>
      <w:r w:rsidRPr="007776D3">
        <w:rPr>
          <w:rFonts w:ascii="Times New Roman" w:hAnsi="Times New Roman"/>
          <w:sz w:val="24"/>
          <w:szCs w:val="24"/>
          <w:lang w:val="en-GB"/>
        </w:rPr>
        <w:t xml:space="preserve"> The Department indicated that this was attributed to employees who </w:t>
      </w:r>
      <w:r w:rsidR="00A03B42">
        <w:rPr>
          <w:rFonts w:ascii="Times New Roman" w:hAnsi="Times New Roman"/>
          <w:sz w:val="24"/>
          <w:szCs w:val="24"/>
          <w:lang w:val="en-GB"/>
        </w:rPr>
        <w:t xml:space="preserve">were </w:t>
      </w:r>
      <w:r w:rsidRPr="007776D3">
        <w:rPr>
          <w:rFonts w:ascii="Times New Roman" w:hAnsi="Times New Roman"/>
          <w:sz w:val="24"/>
          <w:szCs w:val="24"/>
          <w:lang w:val="en-GB"/>
        </w:rPr>
        <w:t>placed on special leave to which the Minister provided details of all concerned and progress hereto to try and resolve the matter through in some instances placement in other departments</w:t>
      </w:r>
      <w:r w:rsidR="004E52D7" w:rsidRPr="007776D3">
        <w:rPr>
          <w:rFonts w:ascii="Times New Roman" w:hAnsi="Times New Roman"/>
          <w:sz w:val="24"/>
          <w:szCs w:val="24"/>
          <w:lang w:val="en-GB"/>
        </w:rPr>
        <w:t xml:space="preserve"> by engaging with DPSA in relation to the responsibilities to ensure appropriate placements of public servants</w:t>
      </w:r>
      <w:r w:rsidRPr="007776D3">
        <w:rPr>
          <w:rFonts w:ascii="Times New Roman" w:hAnsi="Times New Roman"/>
          <w:sz w:val="24"/>
          <w:szCs w:val="24"/>
          <w:lang w:val="en-GB"/>
        </w:rPr>
        <w:t>.</w:t>
      </w:r>
    </w:p>
    <w:p w:rsidR="008A712F" w:rsidRPr="007776D3" w:rsidRDefault="008A712F" w:rsidP="00E64FDE">
      <w:pPr>
        <w:numPr>
          <w:ilvl w:val="0"/>
          <w:numId w:val="77"/>
        </w:numPr>
        <w:spacing w:line="360" w:lineRule="auto"/>
        <w:jc w:val="both"/>
        <w:rPr>
          <w:rFonts w:ascii="Times New Roman" w:hAnsi="Times New Roman"/>
          <w:sz w:val="24"/>
          <w:szCs w:val="24"/>
          <w:lang w:val="en-GB"/>
        </w:rPr>
      </w:pPr>
      <w:r w:rsidRPr="007776D3">
        <w:rPr>
          <w:rFonts w:ascii="Times New Roman" w:hAnsi="Times New Roman"/>
          <w:b/>
          <w:sz w:val="24"/>
          <w:szCs w:val="24"/>
          <w:lang w:val="en-GB"/>
        </w:rPr>
        <w:t>Funding</w:t>
      </w:r>
      <w:r w:rsidRPr="007776D3">
        <w:rPr>
          <w:rFonts w:ascii="Times New Roman" w:hAnsi="Times New Roman"/>
          <w:sz w:val="24"/>
          <w:szCs w:val="24"/>
          <w:lang w:val="en-GB"/>
        </w:rPr>
        <w:t xml:space="preserve">: The Department presented additional information </w:t>
      </w:r>
      <w:r w:rsidR="00A03B42">
        <w:rPr>
          <w:rFonts w:ascii="Times New Roman" w:hAnsi="Times New Roman"/>
          <w:sz w:val="24"/>
          <w:szCs w:val="24"/>
          <w:lang w:val="en-GB"/>
        </w:rPr>
        <w:t xml:space="preserve">to </w:t>
      </w:r>
      <w:r w:rsidRPr="007776D3">
        <w:rPr>
          <w:rFonts w:ascii="Times New Roman" w:hAnsi="Times New Roman"/>
          <w:sz w:val="24"/>
          <w:szCs w:val="24"/>
          <w:lang w:val="en-GB"/>
        </w:rPr>
        <w:t>the Committee on international trips, use of consultants and 3 major events held in 2015/16 one of which funding was received from Treasury (for the 16 days of activism).</w:t>
      </w:r>
    </w:p>
    <w:p w:rsidR="009C3D8C" w:rsidRPr="007776D3" w:rsidRDefault="009C3D8C" w:rsidP="00E64FDE">
      <w:pPr>
        <w:numPr>
          <w:ilvl w:val="0"/>
          <w:numId w:val="77"/>
        </w:numPr>
        <w:spacing w:line="360" w:lineRule="auto"/>
        <w:jc w:val="both"/>
        <w:rPr>
          <w:rFonts w:ascii="Times New Roman" w:hAnsi="Times New Roman"/>
          <w:sz w:val="24"/>
          <w:szCs w:val="24"/>
          <w:lang w:val="en-GB"/>
        </w:rPr>
      </w:pPr>
      <w:r w:rsidRPr="007776D3">
        <w:rPr>
          <w:rFonts w:ascii="Times New Roman" w:hAnsi="Times New Roman"/>
          <w:b/>
          <w:sz w:val="24"/>
          <w:szCs w:val="24"/>
          <w:lang w:val="en-GB"/>
        </w:rPr>
        <w:t>National dialogues</w:t>
      </w:r>
      <w:r w:rsidRPr="007776D3">
        <w:rPr>
          <w:rFonts w:ascii="Times New Roman" w:hAnsi="Times New Roman"/>
          <w:sz w:val="24"/>
          <w:szCs w:val="24"/>
          <w:lang w:val="en-GB"/>
        </w:rPr>
        <w:t>: The Department reassured the Committee there will be no duplication of activities between it and the CGE’s legal clinics that the envisaged dialogues with women in the communities would be done with departments on matters related to gender-based violence.</w:t>
      </w:r>
    </w:p>
    <w:p w:rsidR="00C712CB" w:rsidRPr="007776D3" w:rsidRDefault="00C712CB" w:rsidP="00E64FDE">
      <w:pPr>
        <w:numPr>
          <w:ilvl w:val="0"/>
          <w:numId w:val="77"/>
        </w:numPr>
        <w:spacing w:line="360" w:lineRule="auto"/>
        <w:jc w:val="both"/>
        <w:rPr>
          <w:rFonts w:ascii="Times New Roman" w:hAnsi="Times New Roman"/>
          <w:sz w:val="24"/>
          <w:szCs w:val="24"/>
          <w:lang w:val="en-GB"/>
        </w:rPr>
      </w:pPr>
      <w:r w:rsidRPr="007776D3">
        <w:rPr>
          <w:rFonts w:ascii="Times New Roman" w:hAnsi="Times New Roman"/>
          <w:b/>
          <w:sz w:val="24"/>
          <w:szCs w:val="24"/>
          <w:lang w:val="en-GB"/>
        </w:rPr>
        <w:t>Acting CFO</w:t>
      </w:r>
      <w:r w:rsidRPr="007776D3">
        <w:rPr>
          <w:rFonts w:ascii="Times New Roman" w:hAnsi="Times New Roman"/>
          <w:sz w:val="24"/>
          <w:szCs w:val="24"/>
          <w:lang w:val="en-GB"/>
        </w:rPr>
        <w:t xml:space="preserve">: The Committee was informed that the former CFO has relocated to the Department of Energy </w:t>
      </w:r>
      <w:r w:rsidR="00A03B42">
        <w:rPr>
          <w:rFonts w:ascii="Times New Roman" w:hAnsi="Times New Roman"/>
          <w:sz w:val="24"/>
          <w:szCs w:val="24"/>
          <w:lang w:val="en-GB"/>
        </w:rPr>
        <w:t>(</w:t>
      </w:r>
      <w:r w:rsidRPr="007776D3">
        <w:rPr>
          <w:rFonts w:ascii="Times New Roman" w:hAnsi="Times New Roman"/>
          <w:sz w:val="24"/>
          <w:szCs w:val="24"/>
          <w:lang w:val="en-GB"/>
        </w:rPr>
        <w:t xml:space="preserve">in </w:t>
      </w:r>
      <w:r w:rsidR="00A03B42">
        <w:rPr>
          <w:rFonts w:ascii="Times New Roman" w:hAnsi="Times New Roman"/>
          <w:sz w:val="24"/>
          <w:szCs w:val="24"/>
          <w:lang w:val="en-GB"/>
        </w:rPr>
        <w:t>the previous</w:t>
      </w:r>
      <w:r w:rsidRPr="007776D3">
        <w:rPr>
          <w:rFonts w:ascii="Times New Roman" w:hAnsi="Times New Roman"/>
          <w:sz w:val="24"/>
          <w:szCs w:val="24"/>
          <w:lang w:val="en-GB"/>
        </w:rPr>
        <w:t xml:space="preserve"> month</w:t>
      </w:r>
      <w:r w:rsidR="00A03B42">
        <w:rPr>
          <w:rFonts w:ascii="Times New Roman" w:hAnsi="Times New Roman"/>
          <w:sz w:val="24"/>
          <w:szCs w:val="24"/>
          <w:lang w:val="en-GB"/>
        </w:rPr>
        <w:t>)</w:t>
      </w:r>
      <w:r w:rsidRPr="007776D3">
        <w:rPr>
          <w:rFonts w:ascii="Times New Roman" w:hAnsi="Times New Roman"/>
          <w:sz w:val="24"/>
          <w:szCs w:val="24"/>
          <w:lang w:val="en-GB"/>
        </w:rPr>
        <w:t xml:space="preserve"> and that the Department has an acting CFO in place but that the p</w:t>
      </w:r>
      <w:r w:rsidR="004E52D7" w:rsidRPr="007776D3">
        <w:rPr>
          <w:rFonts w:ascii="Times New Roman" w:hAnsi="Times New Roman"/>
          <w:sz w:val="24"/>
          <w:szCs w:val="24"/>
          <w:lang w:val="en-GB"/>
        </w:rPr>
        <w:t xml:space="preserve">ost </w:t>
      </w:r>
      <w:r w:rsidRPr="007776D3">
        <w:rPr>
          <w:rFonts w:ascii="Times New Roman" w:hAnsi="Times New Roman"/>
          <w:sz w:val="24"/>
          <w:szCs w:val="24"/>
          <w:lang w:val="en-GB"/>
        </w:rPr>
        <w:t>was to</w:t>
      </w:r>
      <w:r w:rsidR="004E52D7" w:rsidRPr="007776D3">
        <w:rPr>
          <w:rFonts w:ascii="Times New Roman" w:hAnsi="Times New Roman"/>
          <w:sz w:val="24"/>
          <w:szCs w:val="24"/>
          <w:lang w:val="en-GB"/>
        </w:rPr>
        <w:t xml:space="preserve"> be</w:t>
      </w:r>
      <w:r w:rsidRPr="007776D3">
        <w:rPr>
          <w:rFonts w:ascii="Times New Roman" w:hAnsi="Times New Roman"/>
          <w:sz w:val="24"/>
          <w:szCs w:val="24"/>
          <w:lang w:val="en-GB"/>
        </w:rPr>
        <w:t xml:space="preserve"> advertise</w:t>
      </w:r>
      <w:r w:rsidR="004E52D7" w:rsidRPr="007776D3">
        <w:rPr>
          <w:rFonts w:ascii="Times New Roman" w:hAnsi="Times New Roman"/>
          <w:sz w:val="24"/>
          <w:szCs w:val="24"/>
          <w:lang w:val="en-GB"/>
        </w:rPr>
        <w:t>d hereby</w:t>
      </w:r>
      <w:r w:rsidRPr="007776D3">
        <w:rPr>
          <w:rFonts w:ascii="Times New Roman" w:hAnsi="Times New Roman"/>
          <w:sz w:val="24"/>
          <w:szCs w:val="24"/>
          <w:lang w:val="en-GB"/>
        </w:rPr>
        <w:t xml:space="preserve"> fill</w:t>
      </w:r>
      <w:r w:rsidR="004E52D7" w:rsidRPr="007776D3">
        <w:rPr>
          <w:rFonts w:ascii="Times New Roman" w:hAnsi="Times New Roman"/>
          <w:sz w:val="24"/>
          <w:szCs w:val="24"/>
          <w:lang w:val="en-GB"/>
        </w:rPr>
        <w:t>ing</w:t>
      </w:r>
      <w:r w:rsidRPr="007776D3">
        <w:rPr>
          <w:rFonts w:ascii="Times New Roman" w:hAnsi="Times New Roman"/>
          <w:sz w:val="24"/>
          <w:szCs w:val="24"/>
          <w:lang w:val="en-GB"/>
        </w:rPr>
        <w:t xml:space="preserve"> the vacancy for a permanent CFO.</w:t>
      </w:r>
    </w:p>
    <w:p w:rsidR="008A712F" w:rsidRPr="007776D3" w:rsidRDefault="008A712F" w:rsidP="007776D3">
      <w:pPr>
        <w:spacing w:line="360" w:lineRule="auto"/>
        <w:jc w:val="both"/>
        <w:rPr>
          <w:rFonts w:ascii="Times New Roman" w:hAnsi="Times New Roman"/>
          <w:sz w:val="24"/>
          <w:szCs w:val="24"/>
          <w:lang w:val="en-GB"/>
        </w:rPr>
      </w:pPr>
    </w:p>
    <w:p w:rsidR="008A712F" w:rsidRPr="007776D3" w:rsidRDefault="008A712F" w:rsidP="00E64FDE">
      <w:pPr>
        <w:numPr>
          <w:ilvl w:val="2"/>
          <w:numId w:val="59"/>
        </w:numPr>
        <w:spacing w:line="360" w:lineRule="auto"/>
        <w:jc w:val="both"/>
        <w:rPr>
          <w:rFonts w:ascii="Times New Roman" w:hAnsi="Times New Roman"/>
          <w:sz w:val="24"/>
          <w:szCs w:val="24"/>
          <w:lang w:val="en-GB"/>
        </w:rPr>
      </w:pPr>
      <w:r w:rsidRPr="007776D3">
        <w:rPr>
          <w:rFonts w:ascii="Times New Roman" w:hAnsi="Times New Roman"/>
          <w:b/>
          <w:sz w:val="24"/>
          <w:szCs w:val="24"/>
          <w:lang w:val="en-GB"/>
        </w:rPr>
        <w:t>Response by the Commission for Gender Equality</w:t>
      </w:r>
    </w:p>
    <w:p w:rsidR="008A712F" w:rsidRPr="007776D3" w:rsidRDefault="008A712F" w:rsidP="007776D3">
      <w:pPr>
        <w:spacing w:line="360" w:lineRule="auto"/>
        <w:jc w:val="both"/>
        <w:rPr>
          <w:rFonts w:ascii="Times New Roman" w:hAnsi="Times New Roman"/>
          <w:sz w:val="24"/>
          <w:szCs w:val="24"/>
          <w:lang w:val="en-GB"/>
        </w:rPr>
      </w:pPr>
    </w:p>
    <w:p w:rsidR="008A712F" w:rsidRPr="007776D3" w:rsidRDefault="008A712F" w:rsidP="00E64FDE">
      <w:pPr>
        <w:numPr>
          <w:ilvl w:val="0"/>
          <w:numId w:val="78"/>
        </w:numPr>
        <w:spacing w:line="360" w:lineRule="auto"/>
        <w:ind w:left="426"/>
        <w:jc w:val="both"/>
        <w:rPr>
          <w:rFonts w:ascii="Times New Roman" w:hAnsi="Times New Roman"/>
          <w:sz w:val="24"/>
          <w:szCs w:val="24"/>
        </w:rPr>
      </w:pPr>
      <w:r w:rsidRPr="007776D3">
        <w:rPr>
          <w:rFonts w:ascii="Times New Roman" w:hAnsi="Times New Roman"/>
          <w:b/>
          <w:sz w:val="24"/>
          <w:szCs w:val="24"/>
        </w:rPr>
        <w:t>Religious issues</w:t>
      </w:r>
      <w:r w:rsidRPr="007776D3">
        <w:rPr>
          <w:rFonts w:ascii="Times New Roman" w:hAnsi="Times New Roman"/>
          <w:sz w:val="24"/>
          <w:szCs w:val="24"/>
        </w:rPr>
        <w:t>: The Commission indicated that the Commission for the Promotion and Protection of Rights of Cultural, Religious and Linguistic Communities was dealing with the matter. An MOU was also signed with the Commission for the Promotion and Protection of the Rights of Cultural, Religious and Linguistic Communities.</w:t>
      </w:r>
    </w:p>
    <w:p w:rsidR="008A712F" w:rsidRPr="007776D3" w:rsidRDefault="008A712F" w:rsidP="00E64FDE">
      <w:pPr>
        <w:numPr>
          <w:ilvl w:val="0"/>
          <w:numId w:val="78"/>
        </w:numPr>
        <w:spacing w:line="360" w:lineRule="auto"/>
        <w:ind w:left="426"/>
        <w:jc w:val="both"/>
        <w:rPr>
          <w:rFonts w:ascii="Times New Roman" w:hAnsi="Times New Roman"/>
          <w:sz w:val="24"/>
          <w:szCs w:val="24"/>
        </w:rPr>
      </w:pPr>
      <w:r w:rsidRPr="007776D3">
        <w:rPr>
          <w:rFonts w:ascii="Times New Roman" w:hAnsi="Times New Roman"/>
          <w:b/>
          <w:sz w:val="24"/>
          <w:szCs w:val="24"/>
        </w:rPr>
        <w:t>Teenage pregnancy</w:t>
      </w:r>
      <w:r w:rsidRPr="007776D3">
        <w:rPr>
          <w:rFonts w:ascii="Times New Roman" w:hAnsi="Times New Roman"/>
          <w:sz w:val="24"/>
          <w:szCs w:val="24"/>
        </w:rPr>
        <w:t>: The TOP Act makes provision for abortions to be done legally provided that law is adhered to.</w:t>
      </w:r>
    </w:p>
    <w:p w:rsidR="008A712F" w:rsidRPr="007776D3" w:rsidRDefault="008A712F" w:rsidP="00E64FDE">
      <w:pPr>
        <w:numPr>
          <w:ilvl w:val="0"/>
          <w:numId w:val="78"/>
        </w:numPr>
        <w:spacing w:line="360" w:lineRule="auto"/>
        <w:ind w:left="426"/>
        <w:jc w:val="both"/>
        <w:rPr>
          <w:rFonts w:ascii="Times New Roman" w:hAnsi="Times New Roman"/>
          <w:sz w:val="24"/>
          <w:szCs w:val="24"/>
        </w:rPr>
      </w:pPr>
      <w:r w:rsidRPr="007776D3">
        <w:rPr>
          <w:rFonts w:ascii="Times New Roman" w:hAnsi="Times New Roman"/>
          <w:b/>
          <w:sz w:val="24"/>
          <w:szCs w:val="24"/>
        </w:rPr>
        <w:t>Taverns and Gender-Based Violence</w:t>
      </w:r>
      <w:r w:rsidRPr="007776D3">
        <w:rPr>
          <w:rFonts w:ascii="Times New Roman" w:hAnsi="Times New Roman"/>
          <w:sz w:val="24"/>
          <w:szCs w:val="24"/>
        </w:rPr>
        <w:t>: The Commission recognises the increase in the number of incidents of GBV in areas with a high concentration of taverns. The Commission indicated that the taverns are regulated and the matters pertaining to the sale of alcohol is also legislated for. More stringent oversight is required for the Departments responsible for the implementation of laws in this regard. In addition, engagement should also be had with big corporates around advertising of liquor and the implications hereto.</w:t>
      </w:r>
    </w:p>
    <w:p w:rsidR="008A712F" w:rsidRPr="007776D3" w:rsidRDefault="008A712F" w:rsidP="00E64FDE">
      <w:pPr>
        <w:numPr>
          <w:ilvl w:val="0"/>
          <w:numId w:val="78"/>
        </w:numPr>
        <w:spacing w:line="360" w:lineRule="auto"/>
        <w:ind w:left="426"/>
        <w:jc w:val="both"/>
        <w:rPr>
          <w:rFonts w:ascii="Times New Roman" w:hAnsi="Times New Roman"/>
          <w:sz w:val="24"/>
          <w:szCs w:val="24"/>
        </w:rPr>
      </w:pPr>
      <w:r w:rsidRPr="007776D3">
        <w:rPr>
          <w:rFonts w:ascii="Times New Roman" w:hAnsi="Times New Roman"/>
          <w:b/>
          <w:sz w:val="24"/>
          <w:szCs w:val="24"/>
        </w:rPr>
        <w:t>GBV</w:t>
      </w:r>
      <w:r w:rsidRPr="007776D3">
        <w:rPr>
          <w:rFonts w:ascii="Times New Roman" w:hAnsi="Times New Roman"/>
          <w:sz w:val="24"/>
          <w:szCs w:val="24"/>
        </w:rPr>
        <w:t>: The Commission indicated that it was working with SAPS at a local level to deal with matters related to GBV.</w:t>
      </w:r>
    </w:p>
    <w:p w:rsidR="008A712F" w:rsidRPr="007776D3" w:rsidRDefault="008A712F" w:rsidP="00E64FDE">
      <w:pPr>
        <w:numPr>
          <w:ilvl w:val="0"/>
          <w:numId w:val="78"/>
        </w:numPr>
        <w:spacing w:line="360" w:lineRule="auto"/>
        <w:ind w:left="426"/>
        <w:jc w:val="both"/>
        <w:rPr>
          <w:rFonts w:ascii="Times New Roman" w:hAnsi="Times New Roman"/>
          <w:sz w:val="24"/>
          <w:szCs w:val="24"/>
        </w:rPr>
      </w:pPr>
      <w:r w:rsidRPr="007776D3">
        <w:rPr>
          <w:rFonts w:ascii="Times New Roman" w:hAnsi="Times New Roman"/>
          <w:b/>
          <w:sz w:val="24"/>
          <w:szCs w:val="24"/>
        </w:rPr>
        <w:t>Albinism:</w:t>
      </w:r>
      <w:r w:rsidRPr="007776D3">
        <w:rPr>
          <w:rFonts w:ascii="Times New Roman" w:hAnsi="Times New Roman"/>
          <w:sz w:val="24"/>
          <w:szCs w:val="24"/>
        </w:rPr>
        <w:t xml:space="preserve"> The Commission is working with the Department of Justice, Police and Social Development to deal with issue of murder and trafficking of persons with Albinism. </w:t>
      </w:r>
    </w:p>
    <w:p w:rsidR="008A712F" w:rsidRPr="007776D3" w:rsidRDefault="008A712F" w:rsidP="00E64FDE">
      <w:pPr>
        <w:numPr>
          <w:ilvl w:val="0"/>
          <w:numId w:val="78"/>
        </w:numPr>
        <w:spacing w:line="360" w:lineRule="auto"/>
        <w:ind w:left="426"/>
        <w:jc w:val="both"/>
        <w:rPr>
          <w:rFonts w:ascii="Times New Roman" w:hAnsi="Times New Roman"/>
          <w:sz w:val="24"/>
          <w:szCs w:val="24"/>
        </w:rPr>
      </w:pPr>
      <w:r w:rsidRPr="007776D3">
        <w:rPr>
          <w:rFonts w:ascii="Times New Roman" w:hAnsi="Times New Roman"/>
          <w:b/>
          <w:sz w:val="24"/>
          <w:szCs w:val="24"/>
        </w:rPr>
        <w:t>PEPUDA and 50/50</w:t>
      </w:r>
      <w:r w:rsidRPr="007776D3">
        <w:rPr>
          <w:rFonts w:ascii="Times New Roman" w:hAnsi="Times New Roman"/>
          <w:sz w:val="24"/>
          <w:szCs w:val="24"/>
        </w:rPr>
        <w:t xml:space="preserve">: The Commission has recommended to the Minister of Justice that amendments to the Act should be made to include provisions to deal specifically with gender equality (50/50 in particular). The Commission was also involved with the Equality Review Committee to do outreach and raise awareness </w:t>
      </w:r>
      <w:r w:rsidR="00A03B42">
        <w:rPr>
          <w:rFonts w:ascii="Times New Roman" w:hAnsi="Times New Roman"/>
          <w:sz w:val="24"/>
          <w:szCs w:val="24"/>
        </w:rPr>
        <w:t xml:space="preserve">of </w:t>
      </w:r>
      <w:r w:rsidRPr="007776D3">
        <w:rPr>
          <w:rFonts w:ascii="Times New Roman" w:hAnsi="Times New Roman"/>
          <w:sz w:val="24"/>
          <w:szCs w:val="24"/>
        </w:rPr>
        <w:t>PEPUDA. Furthermore, the Commission reminded the Committee of the country’s obligation to domesticate the African Protocol which makes provision for 50/50.</w:t>
      </w:r>
    </w:p>
    <w:p w:rsidR="008A712F" w:rsidRPr="007776D3" w:rsidRDefault="008A712F" w:rsidP="00E64FDE">
      <w:pPr>
        <w:numPr>
          <w:ilvl w:val="0"/>
          <w:numId w:val="78"/>
        </w:numPr>
        <w:spacing w:line="360" w:lineRule="auto"/>
        <w:ind w:left="426"/>
        <w:jc w:val="both"/>
        <w:rPr>
          <w:rFonts w:ascii="Times New Roman" w:hAnsi="Times New Roman"/>
          <w:sz w:val="24"/>
          <w:szCs w:val="24"/>
        </w:rPr>
      </w:pPr>
      <w:r w:rsidRPr="007776D3">
        <w:rPr>
          <w:rFonts w:ascii="Times New Roman" w:hAnsi="Times New Roman"/>
          <w:b/>
          <w:sz w:val="24"/>
          <w:szCs w:val="24"/>
        </w:rPr>
        <w:t>Filling of vacancies</w:t>
      </w:r>
      <w:r w:rsidRPr="007776D3">
        <w:rPr>
          <w:rFonts w:ascii="Times New Roman" w:hAnsi="Times New Roman"/>
          <w:sz w:val="24"/>
          <w:szCs w:val="24"/>
        </w:rPr>
        <w:t xml:space="preserve">: The Commission indicated is was in the process of dealing with issue of the filling vacancies and of reviewing the organisational structure </w:t>
      </w:r>
      <w:r w:rsidR="00A03B42">
        <w:rPr>
          <w:rFonts w:ascii="Times New Roman" w:hAnsi="Times New Roman"/>
          <w:sz w:val="24"/>
          <w:szCs w:val="24"/>
        </w:rPr>
        <w:t xml:space="preserve">in </w:t>
      </w:r>
      <w:r w:rsidRPr="007776D3">
        <w:rPr>
          <w:rFonts w:ascii="Times New Roman" w:hAnsi="Times New Roman"/>
          <w:sz w:val="24"/>
          <w:szCs w:val="24"/>
        </w:rPr>
        <w:t xml:space="preserve">line with the fiscal constraints (e.g. the Commission noted that it could not justify the appointment of an HR Director amidst the budgetary constraints hence have not filled the post but instead looked at what the requirements were to fill the position but at a lower level in an attempt to save </w:t>
      </w:r>
      <w:r w:rsidR="00A03B42">
        <w:rPr>
          <w:rFonts w:ascii="Times New Roman" w:hAnsi="Times New Roman"/>
          <w:sz w:val="24"/>
          <w:szCs w:val="24"/>
        </w:rPr>
        <w:t>money</w:t>
      </w:r>
      <w:r w:rsidRPr="007776D3">
        <w:rPr>
          <w:rFonts w:ascii="Times New Roman" w:hAnsi="Times New Roman"/>
          <w:sz w:val="24"/>
          <w:szCs w:val="24"/>
        </w:rPr>
        <w:t xml:space="preserve">; similarly the COO position could no longer be justified but the responsibilities were now devolved to managers and in so doing the work still continues as management now shares the responsibility). It will present the revised organogram to the Committee when it is finalised. The Commission is also faced with challenges of people leaving the organisation for better salaries at other Chapter 9 institutions hence staff retention is difficult. Another challenge was the filling of posts in certain provinces that are more rural </w:t>
      </w:r>
      <w:r w:rsidR="00A03B42">
        <w:rPr>
          <w:rFonts w:ascii="Times New Roman" w:hAnsi="Times New Roman"/>
          <w:sz w:val="24"/>
          <w:szCs w:val="24"/>
        </w:rPr>
        <w:t xml:space="preserve">hence it </w:t>
      </w:r>
      <w:r w:rsidRPr="007776D3">
        <w:rPr>
          <w:rFonts w:ascii="Times New Roman" w:hAnsi="Times New Roman"/>
          <w:sz w:val="24"/>
          <w:szCs w:val="24"/>
        </w:rPr>
        <w:t>take</w:t>
      </w:r>
      <w:r w:rsidR="00A03B42">
        <w:rPr>
          <w:rFonts w:ascii="Times New Roman" w:hAnsi="Times New Roman"/>
          <w:sz w:val="24"/>
          <w:szCs w:val="24"/>
        </w:rPr>
        <w:t>s</w:t>
      </w:r>
      <w:r w:rsidRPr="007776D3">
        <w:rPr>
          <w:rFonts w:ascii="Times New Roman" w:hAnsi="Times New Roman"/>
          <w:sz w:val="24"/>
          <w:szCs w:val="24"/>
        </w:rPr>
        <w:t xml:space="preserve"> longer</w:t>
      </w:r>
      <w:r w:rsidR="00A03B42">
        <w:rPr>
          <w:rFonts w:ascii="Times New Roman" w:hAnsi="Times New Roman"/>
          <w:sz w:val="24"/>
          <w:szCs w:val="24"/>
        </w:rPr>
        <w:t>.</w:t>
      </w:r>
    </w:p>
    <w:p w:rsidR="008A712F" w:rsidRPr="007776D3" w:rsidRDefault="008A712F" w:rsidP="00E64FDE">
      <w:pPr>
        <w:numPr>
          <w:ilvl w:val="0"/>
          <w:numId w:val="78"/>
        </w:numPr>
        <w:spacing w:line="360" w:lineRule="auto"/>
        <w:ind w:left="426"/>
        <w:jc w:val="both"/>
        <w:rPr>
          <w:rFonts w:ascii="Times New Roman" w:hAnsi="Times New Roman"/>
          <w:sz w:val="24"/>
          <w:szCs w:val="24"/>
        </w:rPr>
      </w:pPr>
      <w:r w:rsidRPr="007776D3">
        <w:rPr>
          <w:rFonts w:ascii="Times New Roman" w:hAnsi="Times New Roman"/>
          <w:b/>
          <w:sz w:val="24"/>
          <w:szCs w:val="24"/>
        </w:rPr>
        <w:t>Exit interviews</w:t>
      </w:r>
      <w:r w:rsidRPr="007776D3">
        <w:rPr>
          <w:rFonts w:ascii="Times New Roman" w:hAnsi="Times New Roman"/>
          <w:sz w:val="24"/>
          <w:szCs w:val="24"/>
        </w:rPr>
        <w:t>: These are conducted and the reason for leaving is monetary – the new positions offered have better salaries.</w:t>
      </w:r>
    </w:p>
    <w:p w:rsidR="008A712F" w:rsidRPr="007776D3" w:rsidRDefault="008A712F" w:rsidP="00E64FDE">
      <w:pPr>
        <w:numPr>
          <w:ilvl w:val="0"/>
          <w:numId w:val="78"/>
        </w:numPr>
        <w:spacing w:line="360" w:lineRule="auto"/>
        <w:ind w:left="426"/>
        <w:jc w:val="both"/>
        <w:rPr>
          <w:rFonts w:ascii="Times New Roman" w:hAnsi="Times New Roman"/>
          <w:sz w:val="24"/>
          <w:szCs w:val="24"/>
        </w:rPr>
      </w:pPr>
      <w:r w:rsidRPr="007776D3">
        <w:rPr>
          <w:rFonts w:ascii="Times New Roman" w:hAnsi="Times New Roman"/>
          <w:b/>
          <w:sz w:val="24"/>
          <w:szCs w:val="24"/>
        </w:rPr>
        <w:t>Limited budget</w:t>
      </w:r>
      <w:r w:rsidRPr="007776D3">
        <w:rPr>
          <w:rFonts w:ascii="Times New Roman" w:hAnsi="Times New Roman"/>
          <w:sz w:val="24"/>
          <w:szCs w:val="24"/>
        </w:rPr>
        <w:t>: This challenge needs the intervention from National Treasury.</w:t>
      </w:r>
    </w:p>
    <w:p w:rsidR="008A712F" w:rsidRPr="007776D3" w:rsidRDefault="008A712F" w:rsidP="00E64FDE">
      <w:pPr>
        <w:numPr>
          <w:ilvl w:val="0"/>
          <w:numId w:val="78"/>
        </w:numPr>
        <w:spacing w:line="360" w:lineRule="auto"/>
        <w:ind w:left="426"/>
        <w:jc w:val="both"/>
        <w:rPr>
          <w:rFonts w:ascii="Times New Roman" w:hAnsi="Times New Roman"/>
          <w:sz w:val="24"/>
          <w:szCs w:val="24"/>
        </w:rPr>
      </w:pPr>
      <w:r w:rsidRPr="007776D3">
        <w:rPr>
          <w:rFonts w:ascii="Times New Roman" w:hAnsi="Times New Roman"/>
          <w:b/>
          <w:sz w:val="24"/>
          <w:szCs w:val="24"/>
        </w:rPr>
        <w:t>Internal audi</w:t>
      </w:r>
      <w:r w:rsidRPr="007776D3">
        <w:rPr>
          <w:rFonts w:ascii="Times New Roman" w:hAnsi="Times New Roman"/>
          <w:sz w:val="24"/>
          <w:szCs w:val="24"/>
        </w:rPr>
        <w:t xml:space="preserve">t: The Commission indicated that </w:t>
      </w:r>
      <w:r w:rsidR="00A03B42">
        <w:rPr>
          <w:rFonts w:ascii="Times New Roman" w:hAnsi="Times New Roman"/>
          <w:sz w:val="24"/>
          <w:szCs w:val="24"/>
        </w:rPr>
        <w:t xml:space="preserve">it </w:t>
      </w:r>
      <w:r w:rsidRPr="007776D3">
        <w:rPr>
          <w:rFonts w:ascii="Times New Roman" w:hAnsi="Times New Roman"/>
          <w:sz w:val="24"/>
          <w:szCs w:val="24"/>
        </w:rPr>
        <w:t>complied with International Standards and as required after 5 years it will review what it has in place.</w:t>
      </w:r>
    </w:p>
    <w:p w:rsidR="008A712F" w:rsidRPr="007776D3" w:rsidRDefault="008A712F" w:rsidP="00E64FDE">
      <w:pPr>
        <w:numPr>
          <w:ilvl w:val="0"/>
          <w:numId w:val="78"/>
        </w:numPr>
        <w:spacing w:line="360" w:lineRule="auto"/>
        <w:ind w:left="426"/>
        <w:jc w:val="both"/>
        <w:rPr>
          <w:rFonts w:ascii="Times New Roman" w:hAnsi="Times New Roman"/>
          <w:sz w:val="24"/>
          <w:szCs w:val="24"/>
        </w:rPr>
      </w:pPr>
      <w:r w:rsidRPr="007776D3">
        <w:rPr>
          <w:rFonts w:ascii="Times New Roman" w:hAnsi="Times New Roman"/>
          <w:b/>
          <w:sz w:val="24"/>
          <w:szCs w:val="24"/>
        </w:rPr>
        <w:t>Employment Equity in mining and higher learning institutions:</w:t>
      </w:r>
      <w:r w:rsidRPr="007776D3">
        <w:rPr>
          <w:rFonts w:ascii="Times New Roman" w:hAnsi="Times New Roman"/>
          <w:sz w:val="24"/>
          <w:szCs w:val="24"/>
        </w:rPr>
        <w:t xml:space="preserve"> The Commission indicated that it worked with the mining industry and institutions of higher learning and noted there challenges in these institution when it comes to transformation. A policy brief was developed on transformation in the mining sector. In terms of higher education, the Commission informed the Committee that transformation was not only limited to matters pertaining students but female employees and the lack of transformation in terms of career progression. The Commission has produced reports in this regard and are following up on the recommendations contained therein.</w:t>
      </w:r>
    </w:p>
    <w:p w:rsidR="008A712F" w:rsidRPr="007776D3" w:rsidRDefault="008A712F" w:rsidP="00E64FDE">
      <w:pPr>
        <w:numPr>
          <w:ilvl w:val="0"/>
          <w:numId w:val="78"/>
        </w:numPr>
        <w:spacing w:line="360" w:lineRule="auto"/>
        <w:ind w:left="426"/>
        <w:jc w:val="both"/>
        <w:rPr>
          <w:rFonts w:ascii="Times New Roman" w:hAnsi="Times New Roman"/>
          <w:sz w:val="24"/>
          <w:szCs w:val="24"/>
        </w:rPr>
      </w:pPr>
      <w:r w:rsidRPr="007776D3">
        <w:rPr>
          <w:rFonts w:ascii="Times New Roman" w:hAnsi="Times New Roman"/>
          <w:b/>
          <w:sz w:val="24"/>
          <w:szCs w:val="24"/>
        </w:rPr>
        <w:t>20 year review:</w:t>
      </w:r>
      <w:r w:rsidRPr="007776D3">
        <w:rPr>
          <w:rFonts w:ascii="Times New Roman" w:hAnsi="Times New Roman"/>
          <w:sz w:val="24"/>
          <w:szCs w:val="24"/>
        </w:rPr>
        <w:t xml:space="preserve"> The Commission has received a preliminary report from the Human Science Research Council who was assigned as the consultant to conduct the review.</w:t>
      </w:r>
    </w:p>
    <w:p w:rsidR="008A712F" w:rsidRPr="007776D3" w:rsidRDefault="008A712F" w:rsidP="00E64FDE">
      <w:pPr>
        <w:numPr>
          <w:ilvl w:val="0"/>
          <w:numId w:val="78"/>
        </w:numPr>
        <w:spacing w:line="360" w:lineRule="auto"/>
        <w:ind w:left="426"/>
        <w:jc w:val="both"/>
        <w:rPr>
          <w:rFonts w:ascii="Times New Roman" w:hAnsi="Times New Roman"/>
          <w:sz w:val="24"/>
          <w:szCs w:val="24"/>
        </w:rPr>
      </w:pPr>
      <w:r w:rsidRPr="007776D3">
        <w:rPr>
          <w:rFonts w:ascii="Times New Roman" w:hAnsi="Times New Roman"/>
          <w:b/>
          <w:sz w:val="24"/>
          <w:szCs w:val="24"/>
        </w:rPr>
        <w:t>Rollover of cases</w:t>
      </w:r>
      <w:r w:rsidRPr="007776D3">
        <w:rPr>
          <w:rFonts w:ascii="Times New Roman" w:hAnsi="Times New Roman"/>
          <w:sz w:val="24"/>
          <w:szCs w:val="24"/>
        </w:rPr>
        <w:t>: The Commission had 508 cases that were brought forward to 2016/17. To this end, the Commission indicated to the Committee that it was still operating on a manual system of case management which poses as a challenge for tracking cases speedily and a transition to an automated electronic system would greatly aid the Commission but funding is required to implement this.</w:t>
      </w:r>
    </w:p>
    <w:p w:rsidR="008A712F" w:rsidRPr="007776D3" w:rsidRDefault="008A712F" w:rsidP="00E64FDE">
      <w:pPr>
        <w:numPr>
          <w:ilvl w:val="0"/>
          <w:numId w:val="78"/>
        </w:numPr>
        <w:spacing w:line="360" w:lineRule="auto"/>
        <w:ind w:left="426"/>
        <w:jc w:val="both"/>
        <w:rPr>
          <w:rFonts w:ascii="Times New Roman" w:hAnsi="Times New Roman"/>
          <w:sz w:val="24"/>
          <w:szCs w:val="24"/>
        </w:rPr>
      </w:pPr>
      <w:r w:rsidRPr="007776D3">
        <w:rPr>
          <w:rFonts w:ascii="Times New Roman" w:hAnsi="Times New Roman"/>
          <w:b/>
          <w:sz w:val="24"/>
          <w:szCs w:val="24"/>
        </w:rPr>
        <w:t>Human trafficking (Thai women case)</w:t>
      </w:r>
      <w:r w:rsidRPr="007776D3">
        <w:rPr>
          <w:rFonts w:ascii="Times New Roman" w:hAnsi="Times New Roman"/>
          <w:sz w:val="24"/>
          <w:szCs w:val="24"/>
        </w:rPr>
        <w:t>: The Commission will share with the Committee the details of the case. The Commission also requested the Committee to call all the relevant stakeholders dealing with human trafficking and assess what the situation is.</w:t>
      </w:r>
    </w:p>
    <w:p w:rsidR="008A712F" w:rsidRPr="007776D3" w:rsidRDefault="008A712F" w:rsidP="00E64FDE">
      <w:pPr>
        <w:numPr>
          <w:ilvl w:val="0"/>
          <w:numId w:val="78"/>
        </w:numPr>
        <w:spacing w:line="360" w:lineRule="auto"/>
        <w:ind w:left="426"/>
        <w:jc w:val="both"/>
        <w:rPr>
          <w:rFonts w:ascii="Times New Roman" w:hAnsi="Times New Roman"/>
          <w:sz w:val="24"/>
          <w:szCs w:val="24"/>
        </w:rPr>
      </w:pPr>
      <w:r w:rsidRPr="007776D3">
        <w:rPr>
          <w:rFonts w:ascii="Times New Roman" w:hAnsi="Times New Roman"/>
          <w:b/>
          <w:sz w:val="24"/>
          <w:szCs w:val="24"/>
        </w:rPr>
        <w:t>Muslim women case</w:t>
      </w:r>
      <w:r w:rsidRPr="007776D3">
        <w:rPr>
          <w:rFonts w:ascii="Times New Roman" w:hAnsi="Times New Roman"/>
          <w:sz w:val="24"/>
          <w:szCs w:val="24"/>
        </w:rPr>
        <w:t>: The Commission held dialogues with Muslim women to deal with issue of forced marriages. The Commission also brought to the attention of the Committee the Muslim Marriages Bill which has not yet been dealt with in Parliament.</w:t>
      </w:r>
    </w:p>
    <w:p w:rsidR="008A712F" w:rsidRPr="007776D3" w:rsidRDefault="008A712F" w:rsidP="00E64FDE">
      <w:pPr>
        <w:numPr>
          <w:ilvl w:val="0"/>
          <w:numId w:val="78"/>
        </w:numPr>
        <w:spacing w:line="360" w:lineRule="auto"/>
        <w:ind w:left="426"/>
        <w:jc w:val="both"/>
        <w:rPr>
          <w:rFonts w:ascii="Times New Roman" w:hAnsi="Times New Roman"/>
          <w:sz w:val="24"/>
          <w:szCs w:val="24"/>
        </w:rPr>
      </w:pPr>
      <w:r w:rsidRPr="007776D3">
        <w:rPr>
          <w:rFonts w:ascii="Times New Roman" w:hAnsi="Times New Roman"/>
          <w:b/>
          <w:sz w:val="24"/>
          <w:szCs w:val="24"/>
        </w:rPr>
        <w:t xml:space="preserve">Widowhood: </w:t>
      </w:r>
      <w:r w:rsidRPr="007776D3">
        <w:rPr>
          <w:rFonts w:ascii="Times New Roman" w:hAnsi="Times New Roman"/>
          <w:sz w:val="24"/>
          <w:szCs w:val="24"/>
        </w:rPr>
        <w:t>The Commission will share with the Committee the submission made to National Treasury on the issues of widowhood.</w:t>
      </w:r>
    </w:p>
    <w:p w:rsidR="008A712F" w:rsidRPr="007776D3" w:rsidRDefault="008A712F" w:rsidP="00E64FDE">
      <w:pPr>
        <w:numPr>
          <w:ilvl w:val="0"/>
          <w:numId w:val="78"/>
        </w:numPr>
        <w:spacing w:line="360" w:lineRule="auto"/>
        <w:ind w:left="426"/>
        <w:jc w:val="both"/>
        <w:rPr>
          <w:rFonts w:ascii="Times New Roman" w:hAnsi="Times New Roman"/>
          <w:sz w:val="24"/>
          <w:szCs w:val="24"/>
        </w:rPr>
      </w:pPr>
      <w:r w:rsidRPr="007776D3">
        <w:rPr>
          <w:rFonts w:ascii="Times New Roman" w:hAnsi="Times New Roman"/>
          <w:b/>
          <w:sz w:val="24"/>
          <w:szCs w:val="24"/>
        </w:rPr>
        <w:t>Witchcraft:</w:t>
      </w:r>
      <w:r w:rsidRPr="007776D3">
        <w:rPr>
          <w:rFonts w:ascii="Times New Roman" w:hAnsi="Times New Roman"/>
          <w:sz w:val="24"/>
          <w:szCs w:val="24"/>
        </w:rPr>
        <w:t xml:space="preserve"> The Commissioner reminded Committee that it hosted a conference on witchcraft in 1999 and produced a report. The South African Law Reform Commission was in the process of reviewing the Witchcraft Act and the Commission was participating in the process. </w:t>
      </w:r>
    </w:p>
    <w:p w:rsidR="008A712F" w:rsidRPr="007776D3" w:rsidRDefault="008A712F" w:rsidP="00E64FDE">
      <w:pPr>
        <w:numPr>
          <w:ilvl w:val="0"/>
          <w:numId w:val="78"/>
        </w:numPr>
        <w:spacing w:line="360" w:lineRule="auto"/>
        <w:ind w:left="426"/>
        <w:jc w:val="both"/>
        <w:rPr>
          <w:rFonts w:ascii="Times New Roman" w:hAnsi="Times New Roman"/>
          <w:sz w:val="24"/>
          <w:szCs w:val="24"/>
        </w:rPr>
      </w:pPr>
      <w:r w:rsidRPr="007776D3">
        <w:rPr>
          <w:rFonts w:ascii="Times New Roman" w:hAnsi="Times New Roman"/>
          <w:b/>
          <w:sz w:val="24"/>
          <w:szCs w:val="24"/>
        </w:rPr>
        <w:t>Impact of legal clinics</w:t>
      </w:r>
      <w:r w:rsidRPr="007776D3">
        <w:rPr>
          <w:rFonts w:ascii="Times New Roman" w:hAnsi="Times New Roman"/>
          <w:sz w:val="24"/>
          <w:szCs w:val="24"/>
        </w:rPr>
        <w:t>: The Commission indicated that the</w:t>
      </w:r>
      <w:r w:rsidR="00A03B42">
        <w:rPr>
          <w:rFonts w:ascii="Times New Roman" w:hAnsi="Times New Roman"/>
          <w:sz w:val="24"/>
          <w:szCs w:val="24"/>
        </w:rPr>
        <w:t xml:space="preserve"> legal clinics made</w:t>
      </w:r>
      <w:r w:rsidRPr="007776D3">
        <w:rPr>
          <w:rFonts w:ascii="Times New Roman" w:hAnsi="Times New Roman"/>
          <w:sz w:val="24"/>
          <w:szCs w:val="24"/>
        </w:rPr>
        <w:t xml:space="preserve"> an impact based on the increase in the number of files opened. In addition, the Commission collaboration has been strengthened with other Chapter 9 Institutions and Departments as they are invited to deal with issue</w:t>
      </w:r>
      <w:r w:rsidR="00A03B42">
        <w:rPr>
          <w:rFonts w:ascii="Times New Roman" w:hAnsi="Times New Roman"/>
          <w:sz w:val="24"/>
          <w:szCs w:val="24"/>
        </w:rPr>
        <w:t>s</w:t>
      </w:r>
      <w:r w:rsidRPr="007776D3">
        <w:rPr>
          <w:rFonts w:ascii="Times New Roman" w:hAnsi="Times New Roman"/>
          <w:sz w:val="24"/>
          <w:szCs w:val="24"/>
        </w:rPr>
        <w:t xml:space="preserve"> raised at those clinics. Moreover, clinics are often undertaken without much expenditure because of the partnerships and cost saving measures such as staff negotiating for a venue to host the clinic at no cost within the community. The success of the clinics was also attributed to Commission researching issues in the area before conducting the legal clinics. In the context of poverty where the provision of basic services is lacking, the CGE noted that gender equality matters fall </w:t>
      </w:r>
      <w:r w:rsidR="00A03B42">
        <w:rPr>
          <w:rFonts w:ascii="Times New Roman" w:hAnsi="Times New Roman"/>
          <w:sz w:val="24"/>
          <w:szCs w:val="24"/>
        </w:rPr>
        <w:t>by</w:t>
      </w:r>
      <w:r w:rsidRPr="007776D3">
        <w:rPr>
          <w:rFonts w:ascii="Times New Roman" w:hAnsi="Times New Roman"/>
          <w:sz w:val="24"/>
          <w:szCs w:val="24"/>
        </w:rPr>
        <w:t xml:space="preserve"> the way side.</w:t>
      </w:r>
    </w:p>
    <w:p w:rsidR="008A712F" w:rsidRPr="007776D3" w:rsidRDefault="008A712F" w:rsidP="00E64FDE">
      <w:pPr>
        <w:numPr>
          <w:ilvl w:val="0"/>
          <w:numId w:val="78"/>
        </w:numPr>
        <w:spacing w:line="360" w:lineRule="auto"/>
        <w:ind w:left="426"/>
        <w:jc w:val="both"/>
        <w:rPr>
          <w:rFonts w:ascii="Times New Roman" w:hAnsi="Times New Roman"/>
          <w:sz w:val="24"/>
          <w:szCs w:val="24"/>
        </w:rPr>
      </w:pPr>
      <w:r w:rsidRPr="007776D3">
        <w:rPr>
          <w:rFonts w:ascii="Times New Roman" w:hAnsi="Times New Roman"/>
          <w:b/>
          <w:sz w:val="24"/>
          <w:szCs w:val="24"/>
        </w:rPr>
        <w:t>Closing of files</w:t>
      </w:r>
      <w:r w:rsidRPr="007776D3">
        <w:rPr>
          <w:rFonts w:ascii="Times New Roman" w:hAnsi="Times New Roman"/>
          <w:sz w:val="24"/>
          <w:szCs w:val="24"/>
        </w:rPr>
        <w:t>: Files are closed when the matter/case has been finalised. Practical examples were cited to illustrate this.</w:t>
      </w:r>
    </w:p>
    <w:p w:rsidR="008A712F" w:rsidRPr="007776D3" w:rsidRDefault="008A712F" w:rsidP="00E64FDE">
      <w:pPr>
        <w:numPr>
          <w:ilvl w:val="0"/>
          <w:numId w:val="78"/>
        </w:numPr>
        <w:spacing w:line="360" w:lineRule="auto"/>
        <w:ind w:left="426"/>
        <w:jc w:val="both"/>
        <w:rPr>
          <w:rFonts w:ascii="Times New Roman" w:hAnsi="Times New Roman"/>
          <w:sz w:val="24"/>
          <w:szCs w:val="24"/>
        </w:rPr>
      </w:pPr>
      <w:r w:rsidRPr="007776D3">
        <w:rPr>
          <w:rFonts w:ascii="Times New Roman" w:hAnsi="Times New Roman"/>
          <w:b/>
          <w:sz w:val="24"/>
          <w:szCs w:val="24"/>
        </w:rPr>
        <w:t>3G fruitless/wasteful expenditure</w:t>
      </w:r>
      <w:r w:rsidRPr="007776D3">
        <w:rPr>
          <w:rFonts w:ascii="Times New Roman" w:hAnsi="Times New Roman"/>
          <w:sz w:val="24"/>
          <w:szCs w:val="24"/>
        </w:rPr>
        <w:t xml:space="preserve">: The Commission has mechanisms/controls in place to better manage </w:t>
      </w:r>
      <w:r w:rsidR="00A03B42">
        <w:rPr>
          <w:rFonts w:ascii="Times New Roman" w:hAnsi="Times New Roman"/>
          <w:sz w:val="24"/>
          <w:szCs w:val="24"/>
        </w:rPr>
        <w:t>the</w:t>
      </w:r>
      <w:r w:rsidRPr="007776D3">
        <w:rPr>
          <w:rFonts w:ascii="Times New Roman" w:hAnsi="Times New Roman"/>
          <w:sz w:val="24"/>
          <w:szCs w:val="24"/>
        </w:rPr>
        <w:t xml:space="preserve"> utilisation </w:t>
      </w:r>
      <w:r w:rsidR="00A03B42">
        <w:rPr>
          <w:rFonts w:ascii="Times New Roman" w:hAnsi="Times New Roman"/>
          <w:sz w:val="24"/>
          <w:szCs w:val="24"/>
        </w:rPr>
        <w:t xml:space="preserve">of </w:t>
      </w:r>
      <w:r w:rsidRPr="007776D3">
        <w:rPr>
          <w:rFonts w:ascii="Times New Roman" w:hAnsi="Times New Roman"/>
          <w:sz w:val="24"/>
          <w:szCs w:val="24"/>
        </w:rPr>
        <w:t>its tools of trade.</w:t>
      </w:r>
    </w:p>
    <w:p w:rsidR="008A712F" w:rsidRPr="007776D3" w:rsidRDefault="008A712F" w:rsidP="00E64FDE">
      <w:pPr>
        <w:numPr>
          <w:ilvl w:val="0"/>
          <w:numId w:val="78"/>
        </w:numPr>
        <w:spacing w:line="360" w:lineRule="auto"/>
        <w:ind w:left="426"/>
        <w:jc w:val="both"/>
        <w:rPr>
          <w:rFonts w:ascii="Times New Roman" w:hAnsi="Times New Roman"/>
          <w:sz w:val="24"/>
          <w:szCs w:val="24"/>
        </w:rPr>
      </w:pPr>
      <w:r w:rsidRPr="007776D3">
        <w:rPr>
          <w:rFonts w:ascii="Times New Roman" w:hAnsi="Times New Roman"/>
          <w:b/>
          <w:sz w:val="24"/>
          <w:szCs w:val="24"/>
        </w:rPr>
        <w:t xml:space="preserve">Over-expenditure of R1.5 million for Q1 2016/17: </w:t>
      </w:r>
      <w:r w:rsidRPr="007776D3">
        <w:rPr>
          <w:rFonts w:ascii="Times New Roman" w:hAnsi="Times New Roman"/>
          <w:sz w:val="24"/>
          <w:szCs w:val="24"/>
        </w:rPr>
        <w:t xml:space="preserve">The over-expenditure occurred due to travelling of trainees to </w:t>
      </w:r>
      <w:r w:rsidR="00A03B42">
        <w:rPr>
          <w:rFonts w:ascii="Times New Roman" w:hAnsi="Times New Roman"/>
          <w:sz w:val="24"/>
          <w:szCs w:val="24"/>
        </w:rPr>
        <w:t xml:space="preserve">the </w:t>
      </w:r>
      <w:r w:rsidRPr="007776D3">
        <w:rPr>
          <w:rFonts w:ascii="Times New Roman" w:hAnsi="Times New Roman"/>
          <w:sz w:val="24"/>
          <w:szCs w:val="24"/>
        </w:rPr>
        <w:t>Gauteng Province and</w:t>
      </w:r>
      <w:r w:rsidR="00A03B42">
        <w:rPr>
          <w:rFonts w:ascii="Times New Roman" w:hAnsi="Times New Roman"/>
          <w:sz w:val="24"/>
          <w:szCs w:val="24"/>
        </w:rPr>
        <w:t xml:space="preserve"> an</w:t>
      </w:r>
      <w:r w:rsidRPr="007776D3">
        <w:rPr>
          <w:rFonts w:ascii="Times New Roman" w:hAnsi="Times New Roman"/>
          <w:sz w:val="24"/>
          <w:szCs w:val="24"/>
        </w:rPr>
        <w:t xml:space="preserve"> increase in salaries as the cost of living adjustment was above 6% which the Commission had initially forecasted. The Commission is implementing cost control measures such as holding tele-conference</w:t>
      </w:r>
      <w:r w:rsidR="00A03B42">
        <w:rPr>
          <w:rFonts w:ascii="Times New Roman" w:hAnsi="Times New Roman"/>
          <w:sz w:val="24"/>
          <w:szCs w:val="24"/>
        </w:rPr>
        <w:t>s</w:t>
      </w:r>
      <w:r w:rsidRPr="007776D3">
        <w:rPr>
          <w:rFonts w:ascii="Times New Roman" w:hAnsi="Times New Roman"/>
          <w:sz w:val="24"/>
          <w:szCs w:val="24"/>
        </w:rPr>
        <w:t xml:space="preserve"> instead of travelling.</w:t>
      </w:r>
    </w:p>
    <w:p w:rsidR="008A712F" w:rsidRPr="007776D3" w:rsidRDefault="008A712F" w:rsidP="00E64FDE">
      <w:pPr>
        <w:numPr>
          <w:ilvl w:val="0"/>
          <w:numId w:val="78"/>
        </w:numPr>
        <w:spacing w:line="360" w:lineRule="auto"/>
        <w:ind w:left="426"/>
        <w:jc w:val="both"/>
        <w:rPr>
          <w:rFonts w:ascii="Times New Roman" w:hAnsi="Times New Roman"/>
          <w:sz w:val="24"/>
          <w:szCs w:val="24"/>
        </w:rPr>
      </w:pPr>
      <w:r w:rsidRPr="007776D3">
        <w:rPr>
          <w:rFonts w:ascii="Times New Roman" w:hAnsi="Times New Roman"/>
          <w:b/>
          <w:sz w:val="24"/>
          <w:szCs w:val="24"/>
        </w:rPr>
        <w:t>Vacancies:</w:t>
      </w:r>
      <w:r w:rsidRPr="007776D3">
        <w:rPr>
          <w:rFonts w:ascii="Times New Roman" w:hAnsi="Times New Roman"/>
          <w:sz w:val="24"/>
          <w:szCs w:val="24"/>
        </w:rPr>
        <w:t xml:space="preserve"> </w:t>
      </w:r>
      <w:r w:rsidR="00A03B42">
        <w:rPr>
          <w:rFonts w:ascii="Times New Roman" w:hAnsi="Times New Roman"/>
          <w:sz w:val="24"/>
          <w:szCs w:val="24"/>
        </w:rPr>
        <w:t xml:space="preserve">These were noted as follows; </w:t>
      </w:r>
      <w:r w:rsidRPr="007776D3">
        <w:rPr>
          <w:rFonts w:ascii="Times New Roman" w:hAnsi="Times New Roman"/>
          <w:sz w:val="24"/>
          <w:szCs w:val="24"/>
        </w:rPr>
        <w:t>4 researchers, 1 education officer (in the process of recruiting), 2 legal officers (in the process of recruiting), 1 Commissioner, 1 PA to chairperson (position filled), 1 office assistant (position filled), 1 HR Director (moratorium on post), 1 Labour Relations Officer, 1 Provincial manager (position filled).</w:t>
      </w:r>
    </w:p>
    <w:p w:rsidR="008A712F" w:rsidRPr="007776D3" w:rsidRDefault="008A712F" w:rsidP="007776D3">
      <w:pPr>
        <w:spacing w:line="360" w:lineRule="auto"/>
        <w:jc w:val="both"/>
        <w:rPr>
          <w:rFonts w:ascii="Times New Roman" w:hAnsi="Times New Roman"/>
          <w:sz w:val="24"/>
          <w:szCs w:val="24"/>
          <w:lang w:val="en-GB"/>
        </w:rPr>
      </w:pPr>
    </w:p>
    <w:p w:rsidR="008A712F" w:rsidRPr="00A03B42" w:rsidRDefault="008A712F" w:rsidP="00E64FDE">
      <w:pPr>
        <w:pStyle w:val="ListParagraph"/>
        <w:numPr>
          <w:ilvl w:val="0"/>
          <w:numId w:val="60"/>
        </w:numPr>
        <w:spacing w:line="360" w:lineRule="auto"/>
        <w:ind w:left="426"/>
        <w:jc w:val="both"/>
        <w:rPr>
          <w:rFonts w:ascii="Times New Roman" w:hAnsi="Times New Roman"/>
          <w:b/>
          <w:sz w:val="24"/>
          <w:szCs w:val="24"/>
          <w:lang w:val="en-GB"/>
        </w:rPr>
      </w:pPr>
      <w:r w:rsidRPr="00A03B42">
        <w:rPr>
          <w:rFonts w:ascii="Times New Roman" w:hAnsi="Times New Roman"/>
          <w:b/>
          <w:sz w:val="24"/>
          <w:szCs w:val="24"/>
          <w:lang w:val="en-GB"/>
        </w:rPr>
        <w:t>Recommendations</w:t>
      </w:r>
    </w:p>
    <w:p w:rsidR="008A712F" w:rsidRPr="007776D3" w:rsidRDefault="008A712F" w:rsidP="007776D3">
      <w:pPr>
        <w:spacing w:line="360" w:lineRule="auto"/>
        <w:jc w:val="both"/>
        <w:rPr>
          <w:rFonts w:ascii="Times New Roman" w:hAnsi="Times New Roman"/>
          <w:b/>
          <w:sz w:val="24"/>
          <w:szCs w:val="24"/>
          <w:lang w:val="en-GB"/>
        </w:rPr>
      </w:pPr>
    </w:p>
    <w:p w:rsidR="008A712F" w:rsidRPr="007776D3" w:rsidRDefault="008A712F" w:rsidP="007776D3">
      <w:pPr>
        <w:spacing w:line="360" w:lineRule="auto"/>
        <w:jc w:val="both"/>
        <w:rPr>
          <w:rFonts w:ascii="Times New Roman" w:hAnsi="Times New Roman"/>
          <w:sz w:val="24"/>
          <w:szCs w:val="24"/>
          <w:lang w:val="en-GB"/>
        </w:rPr>
      </w:pPr>
      <w:r w:rsidRPr="007776D3">
        <w:rPr>
          <w:rFonts w:ascii="Times New Roman" w:hAnsi="Times New Roman"/>
          <w:sz w:val="24"/>
          <w:szCs w:val="24"/>
          <w:lang w:val="en-GB"/>
        </w:rPr>
        <w:t>The Minister of Women in the Presidency should ensure that the following recommendations are implemented.</w:t>
      </w:r>
    </w:p>
    <w:p w:rsidR="008A712F" w:rsidRPr="007776D3" w:rsidRDefault="008A712F" w:rsidP="007776D3">
      <w:pPr>
        <w:spacing w:line="360" w:lineRule="auto"/>
        <w:jc w:val="both"/>
        <w:rPr>
          <w:rFonts w:ascii="Times New Roman" w:hAnsi="Times New Roman"/>
          <w:b/>
          <w:sz w:val="24"/>
          <w:szCs w:val="24"/>
          <w:lang w:val="en-GB"/>
        </w:rPr>
      </w:pPr>
    </w:p>
    <w:p w:rsidR="008A712F" w:rsidRPr="007776D3" w:rsidRDefault="008A712F" w:rsidP="007776D3">
      <w:pPr>
        <w:spacing w:line="360" w:lineRule="auto"/>
        <w:jc w:val="both"/>
        <w:rPr>
          <w:rFonts w:ascii="Times New Roman" w:hAnsi="Times New Roman"/>
          <w:b/>
          <w:sz w:val="24"/>
          <w:szCs w:val="24"/>
          <w:lang w:val="en-GB"/>
        </w:rPr>
      </w:pPr>
      <w:r w:rsidRPr="007776D3">
        <w:rPr>
          <w:rFonts w:ascii="Times New Roman" w:hAnsi="Times New Roman"/>
          <w:b/>
          <w:sz w:val="24"/>
          <w:szCs w:val="24"/>
          <w:lang w:val="en-GB"/>
        </w:rPr>
        <w:t>8.1 Audit Action Plan</w:t>
      </w:r>
    </w:p>
    <w:p w:rsidR="008A712F" w:rsidRPr="007776D3" w:rsidRDefault="008A712F" w:rsidP="007776D3">
      <w:pPr>
        <w:spacing w:line="360" w:lineRule="auto"/>
        <w:jc w:val="both"/>
        <w:rPr>
          <w:rFonts w:ascii="Times New Roman" w:hAnsi="Times New Roman"/>
          <w:sz w:val="24"/>
          <w:szCs w:val="24"/>
          <w:lang w:val="en-GB"/>
        </w:rPr>
      </w:pPr>
    </w:p>
    <w:p w:rsidR="008A712F" w:rsidRPr="007776D3" w:rsidRDefault="008A712F" w:rsidP="00E64FDE">
      <w:pPr>
        <w:numPr>
          <w:ilvl w:val="0"/>
          <w:numId w:val="79"/>
        </w:numPr>
        <w:spacing w:line="360" w:lineRule="auto"/>
        <w:ind w:left="426"/>
        <w:jc w:val="both"/>
        <w:rPr>
          <w:rFonts w:ascii="Times New Roman" w:hAnsi="Times New Roman"/>
          <w:sz w:val="24"/>
          <w:szCs w:val="24"/>
          <w:lang w:val="en-GB"/>
        </w:rPr>
      </w:pPr>
      <w:r w:rsidRPr="007776D3">
        <w:rPr>
          <w:rFonts w:ascii="Times New Roman" w:hAnsi="Times New Roman"/>
          <w:sz w:val="24"/>
          <w:szCs w:val="24"/>
          <w:lang w:val="en-GB"/>
        </w:rPr>
        <w:t xml:space="preserve">The Department </w:t>
      </w:r>
      <w:r w:rsidR="004E52D7" w:rsidRPr="007776D3">
        <w:rPr>
          <w:rFonts w:ascii="Times New Roman" w:hAnsi="Times New Roman"/>
          <w:sz w:val="24"/>
          <w:szCs w:val="24"/>
          <w:lang w:val="en-GB"/>
        </w:rPr>
        <w:t>must</w:t>
      </w:r>
      <w:r w:rsidRPr="007776D3">
        <w:rPr>
          <w:rFonts w:ascii="Times New Roman" w:hAnsi="Times New Roman"/>
          <w:sz w:val="24"/>
          <w:szCs w:val="24"/>
          <w:lang w:val="en-GB"/>
        </w:rPr>
        <w:t xml:space="preserve"> develop action plans that give effect to the recommendations made by the AGSA</w:t>
      </w:r>
      <w:r w:rsidR="00323B6F" w:rsidRPr="007776D3">
        <w:rPr>
          <w:rFonts w:ascii="Times New Roman" w:hAnsi="Times New Roman"/>
          <w:sz w:val="24"/>
          <w:szCs w:val="24"/>
          <w:lang w:val="en-GB"/>
        </w:rPr>
        <w:t xml:space="preserve"> and respond to the MPAT results</w:t>
      </w:r>
      <w:r w:rsidRPr="007776D3">
        <w:rPr>
          <w:rFonts w:ascii="Times New Roman" w:hAnsi="Times New Roman"/>
          <w:sz w:val="24"/>
          <w:szCs w:val="24"/>
          <w:lang w:val="en-GB"/>
        </w:rPr>
        <w:t>. These action plans should address the root cause of the problems, clearly articulate specific actions with key persons responsible at a senior management level and specify time frames. All action plans should be submitted to the Committee with the 2</w:t>
      </w:r>
      <w:r w:rsidRPr="007776D3">
        <w:rPr>
          <w:rFonts w:ascii="Times New Roman" w:hAnsi="Times New Roman"/>
          <w:sz w:val="24"/>
          <w:szCs w:val="24"/>
          <w:vertAlign w:val="superscript"/>
          <w:lang w:val="en-GB"/>
        </w:rPr>
        <w:t>nd</w:t>
      </w:r>
      <w:r w:rsidR="00323B6F" w:rsidRPr="007776D3">
        <w:rPr>
          <w:rFonts w:ascii="Times New Roman" w:hAnsi="Times New Roman"/>
          <w:sz w:val="24"/>
          <w:szCs w:val="24"/>
          <w:lang w:val="en-GB"/>
        </w:rPr>
        <w:t xml:space="preserve"> Quarterly Report for 2016</w:t>
      </w:r>
      <w:r w:rsidRPr="007776D3">
        <w:rPr>
          <w:rFonts w:ascii="Times New Roman" w:hAnsi="Times New Roman"/>
          <w:sz w:val="24"/>
          <w:szCs w:val="24"/>
          <w:lang w:val="en-GB"/>
        </w:rPr>
        <w:t>/201</w:t>
      </w:r>
      <w:r w:rsidR="00323B6F" w:rsidRPr="007776D3">
        <w:rPr>
          <w:rFonts w:ascii="Times New Roman" w:hAnsi="Times New Roman"/>
          <w:sz w:val="24"/>
          <w:szCs w:val="24"/>
          <w:lang w:val="en-GB"/>
        </w:rPr>
        <w:t>7</w:t>
      </w:r>
      <w:r w:rsidRPr="007776D3">
        <w:rPr>
          <w:rFonts w:ascii="Times New Roman" w:hAnsi="Times New Roman"/>
          <w:sz w:val="24"/>
          <w:szCs w:val="24"/>
          <w:lang w:val="en-GB"/>
        </w:rPr>
        <w:t>.</w:t>
      </w:r>
    </w:p>
    <w:p w:rsidR="008A712F" w:rsidRPr="007776D3" w:rsidRDefault="008A712F" w:rsidP="00E64FDE">
      <w:pPr>
        <w:numPr>
          <w:ilvl w:val="0"/>
          <w:numId w:val="79"/>
        </w:numPr>
        <w:spacing w:line="360" w:lineRule="auto"/>
        <w:ind w:left="426"/>
        <w:jc w:val="both"/>
        <w:rPr>
          <w:rFonts w:ascii="Times New Roman" w:hAnsi="Times New Roman"/>
          <w:sz w:val="24"/>
          <w:szCs w:val="24"/>
          <w:lang w:val="en-GB"/>
        </w:rPr>
      </w:pPr>
      <w:r w:rsidRPr="007776D3">
        <w:rPr>
          <w:rFonts w:ascii="Times New Roman" w:hAnsi="Times New Roman"/>
          <w:sz w:val="24"/>
          <w:szCs w:val="24"/>
          <w:lang w:val="en-GB"/>
        </w:rPr>
        <w:t>The Department should monitor and evaluate the implementation of action plans and progress reports should be submitted to the Committee with every quarterly report.</w:t>
      </w:r>
    </w:p>
    <w:p w:rsidR="002D1D09" w:rsidRPr="007776D3" w:rsidRDefault="002D1D09" w:rsidP="00E64FDE">
      <w:pPr>
        <w:pStyle w:val="ListParagraph"/>
        <w:numPr>
          <w:ilvl w:val="0"/>
          <w:numId w:val="79"/>
        </w:numPr>
        <w:spacing w:line="360" w:lineRule="auto"/>
        <w:ind w:left="426" w:hanging="357"/>
        <w:jc w:val="both"/>
        <w:rPr>
          <w:rFonts w:ascii="Times New Roman" w:hAnsi="Times New Roman"/>
          <w:sz w:val="24"/>
          <w:szCs w:val="24"/>
          <w:lang w:val="en-GB"/>
        </w:rPr>
      </w:pPr>
      <w:r w:rsidRPr="007776D3">
        <w:rPr>
          <w:rFonts w:ascii="Times New Roman" w:hAnsi="Times New Roman"/>
          <w:sz w:val="24"/>
          <w:szCs w:val="24"/>
          <w:lang w:val="en-GB"/>
        </w:rPr>
        <w:t>The Department must report to the Committee on progress made with regards to implementing the recommendations made by the AGSA, the Audit and Risk Committee and the DPME via the MPAT 2015. A clear explanation should be provided in instances where recommendations have not been implemented and what the remedial action is. The key person/s responsible for implementing recommendations must be submitted to the Committee.</w:t>
      </w:r>
    </w:p>
    <w:p w:rsidR="00E56176" w:rsidRPr="007776D3" w:rsidRDefault="00E56176" w:rsidP="007776D3">
      <w:pPr>
        <w:spacing w:line="360" w:lineRule="auto"/>
        <w:ind w:left="426"/>
        <w:jc w:val="both"/>
        <w:rPr>
          <w:rFonts w:ascii="Times New Roman" w:hAnsi="Times New Roman"/>
          <w:sz w:val="24"/>
          <w:szCs w:val="24"/>
          <w:lang w:val="en-GB"/>
        </w:rPr>
      </w:pPr>
    </w:p>
    <w:p w:rsidR="008A712F" w:rsidRPr="007776D3" w:rsidRDefault="008A712F" w:rsidP="007776D3">
      <w:pPr>
        <w:spacing w:line="360" w:lineRule="auto"/>
        <w:jc w:val="both"/>
        <w:rPr>
          <w:rFonts w:ascii="Times New Roman" w:hAnsi="Times New Roman"/>
          <w:b/>
          <w:sz w:val="24"/>
          <w:szCs w:val="24"/>
          <w:lang w:val="en-GB"/>
        </w:rPr>
      </w:pPr>
      <w:r w:rsidRPr="007776D3">
        <w:rPr>
          <w:rFonts w:ascii="Times New Roman" w:hAnsi="Times New Roman"/>
          <w:b/>
          <w:sz w:val="24"/>
          <w:szCs w:val="24"/>
          <w:lang w:val="en-GB"/>
        </w:rPr>
        <w:t xml:space="preserve">8.2 Financial performance </w:t>
      </w:r>
    </w:p>
    <w:p w:rsidR="008A712F" w:rsidRPr="007776D3" w:rsidRDefault="008A712F" w:rsidP="007776D3">
      <w:pPr>
        <w:spacing w:line="360" w:lineRule="auto"/>
        <w:jc w:val="both"/>
        <w:rPr>
          <w:rFonts w:ascii="Times New Roman" w:hAnsi="Times New Roman"/>
          <w:sz w:val="24"/>
          <w:szCs w:val="24"/>
          <w:lang w:val="en-GB"/>
        </w:rPr>
      </w:pPr>
    </w:p>
    <w:p w:rsidR="008A712F" w:rsidRPr="007776D3" w:rsidRDefault="008A712F" w:rsidP="00E64FDE">
      <w:pPr>
        <w:numPr>
          <w:ilvl w:val="0"/>
          <w:numId w:val="80"/>
        </w:numPr>
        <w:spacing w:line="360" w:lineRule="auto"/>
        <w:ind w:left="426"/>
        <w:jc w:val="both"/>
        <w:rPr>
          <w:rFonts w:ascii="Times New Roman" w:hAnsi="Times New Roman"/>
          <w:sz w:val="24"/>
          <w:szCs w:val="24"/>
          <w:lang w:val="en-GB"/>
        </w:rPr>
      </w:pPr>
      <w:r w:rsidRPr="007776D3">
        <w:rPr>
          <w:rFonts w:ascii="Times New Roman" w:hAnsi="Times New Roman"/>
          <w:i/>
          <w:sz w:val="24"/>
          <w:szCs w:val="24"/>
          <w:lang w:val="en-GB"/>
        </w:rPr>
        <w:t>In-Year Monitoring Reports</w:t>
      </w:r>
      <w:r w:rsidRPr="007776D3">
        <w:rPr>
          <w:rFonts w:ascii="Times New Roman" w:hAnsi="Times New Roman"/>
          <w:sz w:val="24"/>
          <w:szCs w:val="24"/>
          <w:lang w:val="en-GB"/>
        </w:rPr>
        <w:t xml:space="preserve">: The Department is requested to </w:t>
      </w:r>
      <w:r w:rsidR="00E56176" w:rsidRPr="007776D3">
        <w:rPr>
          <w:rFonts w:ascii="Times New Roman" w:hAnsi="Times New Roman"/>
          <w:sz w:val="24"/>
          <w:szCs w:val="24"/>
          <w:lang w:val="en-GB"/>
        </w:rPr>
        <w:t xml:space="preserve">continue to </w:t>
      </w:r>
      <w:r w:rsidRPr="007776D3">
        <w:rPr>
          <w:rFonts w:ascii="Times New Roman" w:hAnsi="Times New Roman"/>
          <w:sz w:val="24"/>
          <w:szCs w:val="24"/>
          <w:lang w:val="en-GB"/>
        </w:rPr>
        <w:t>submit quarterly reports to the Committee in line with National Treasury Regulations.</w:t>
      </w:r>
    </w:p>
    <w:p w:rsidR="008A712F" w:rsidRPr="007776D3" w:rsidRDefault="008A712F" w:rsidP="00E64FDE">
      <w:pPr>
        <w:numPr>
          <w:ilvl w:val="0"/>
          <w:numId w:val="80"/>
        </w:numPr>
        <w:spacing w:line="360" w:lineRule="auto"/>
        <w:ind w:left="426"/>
        <w:jc w:val="both"/>
        <w:rPr>
          <w:rFonts w:ascii="Times New Roman" w:hAnsi="Times New Roman"/>
          <w:sz w:val="24"/>
          <w:szCs w:val="24"/>
          <w:lang w:val="en-GB"/>
        </w:rPr>
      </w:pPr>
      <w:r w:rsidRPr="007776D3">
        <w:rPr>
          <w:rFonts w:ascii="Times New Roman" w:hAnsi="Times New Roman"/>
          <w:i/>
          <w:sz w:val="24"/>
          <w:szCs w:val="24"/>
          <w:lang w:val="en-GB"/>
        </w:rPr>
        <w:t>Spending Trends</w:t>
      </w:r>
      <w:r w:rsidRPr="007776D3">
        <w:rPr>
          <w:rFonts w:ascii="Times New Roman" w:hAnsi="Times New Roman"/>
          <w:sz w:val="24"/>
          <w:szCs w:val="24"/>
          <w:lang w:val="en-GB"/>
        </w:rPr>
        <w:t xml:space="preserve">: The Department should monitor spending patterns and ensure that this is </w:t>
      </w:r>
      <w:r w:rsidR="00EE030A" w:rsidRPr="007776D3">
        <w:rPr>
          <w:rFonts w:ascii="Times New Roman" w:hAnsi="Times New Roman"/>
          <w:sz w:val="24"/>
          <w:szCs w:val="24"/>
          <w:lang w:val="en-GB"/>
        </w:rPr>
        <w:t xml:space="preserve">in </w:t>
      </w:r>
      <w:r w:rsidRPr="007776D3">
        <w:rPr>
          <w:rFonts w:ascii="Times New Roman" w:hAnsi="Times New Roman"/>
          <w:sz w:val="24"/>
          <w:szCs w:val="24"/>
          <w:lang w:val="en-GB"/>
        </w:rPr>
        <w:t xml:space="preserve">keeping with what has been outlined in the respective Strategic Plans and Annual Performance Plans. To this end, the Department is requested to provide the Committee with detailed financial reports for activities on a quarterly basis. These financial reports should clearly indicate the purpose of the activity as it relates to the objectives outlined in the APP and the expenditure incurred. In instances, where the Department incurs expenditure for events nationally and internationally, the size of the delegation should be included and details pertaining to Travel and </w:t>
      </w:r>
      <w:r w:rsidR="00A03B42">
        <w:rPr>
          <w:rFonts w:ascii="Times New Roman" w:hAnsi="Times New Roman"/>
          <w:sz w:val="24"/>
          <w:szCs w:val="24"/>
          <w:lang w:val="en-GB"/>
        </w:rPr>
        <w:t>S</w:t>
      </w:r>
      <w:r w:rsidRPr="007776D3">
        <w:rPr>
          <w:rFonts w:ascii="Times New Roman" w:hAnsi="Times New Roman"/>
          <w:sz w:val="24"/>
          <w:szCs w:val="24"/>
          <w:lang w:val="en-GB"/>
        </w:rPr>
        <w:t>ubsistence.</w:t>
      </w:r>
    </w:p>
    <w:p w:rsidR="002D1D09" w:rsidRPr="007776D3" w:rsidRDefault="002D1D09" w:rsidP="00E64FDE">
      <w:pPr>
        <w:numPr>
          <w:ilvl w:val="0"/>
          <w:numId w:val="80"/>
        </w:numPr>
        <w:spacing w:line="360" w:lineRule="auto"/>
        <w:ind w:left="426"/>
        <w:jc w:val="both"/>
        <w:rPr>
          <w:rFonts w:ascii="Times New Roman" w:hAnsi="Times New Roman"/>
          <w:sz w:val="24"/>
          <w:szCs w:val="24"/>
          <w:lang w:val="en-GB"/>
        </w:rPr>
      </w:pPr>
      <w:r w:rsidRPr="007776D3">
        <w:rPr>
          <w:rFonts w:ascii="Times New Roman" w:hAnsi="Times New Roman"/>
          <w:i/>
          <w:sz w:val="24"/>
          <w:szCs w:val="24"/>
          <w:lang w:val="en-GB"/>
        </w:rPr>
        <w:t>APP</w:t>
      </w:r>
      <w:r w:rsidRPr="007776D3">
        <w:rPr>
          <w:rFonts w:ascii="Times New Roman" w:hAnsi="Times New Roman"/>
          <w:sz w:val="24"/>
          <w:szCs w:val="24"/>
          <w:lang w:val="en-GB"/>
        </w:rPr>
        <w:t>: The Department must ensure that its APP is costed appropriately</w:t>
      </w:r>
      <w:r w:rsidR="00D9305E" w:rsidRPr="007776D3">
        <w:rPr>
          <w:rFonts w:ascii="Times New Roman" w:hAnsi="Times New Roman"/>
          <w:sz w:val="24"/>
          <w:szCs w:val="24"/>
          <w:lang w:val="en-GB"/>
        </w:rPr>
        <w:t xml:space="preserve"> with a clear indication as to how and when it intends undertaking activities with corresponding costs.</w:t>
      </w:r>
    </w:p>
    <w:p w:rsidR="008A712F" w:rsidRPr="007776D3" w:rsidRDefault="008A712F" w:rsidP="007776D3">
      <w:pPr>
        <w:spacing w:line="360" w:lineRule="auto"/>
        <w:jc w:val="both"/>
        <w:rPr>
          <w:rFonts w:ascii="Times New Roman" w:hAnsi="Times New Roman"/>
          <w:sz w:val="24"/>
          <w:szCs w:val="24"/>
          <w:lang w:val="en-GB"/>
        </w:rPr>
      </w:pPr>
    </w:p>
    <w:p w:rsidR="002D1D09" w:rsidRPr="007776D3" w:rsidRDefault="008A712F" w:rsidP="007776D3">
      <w:pPr>
        <w:spacing w:line="360" w:lineRule="auto"/>
        <w:jc w:val="both"/>
        <w:rPr>
          <w:rFonts w:ascii="Times New Roman" w:hAnsi="Times New Roman"/>
          <w:b/>
          <w:sz w:val="24"/>
          <w:szCs w:val="24"/>
          <w:lang w:val="en-GB"/>
        </w:rPr>
      </w:pPr>
      <w:r w:rsidRPr="007776D3">
        <w:rPr>
          <w:rFonts w:ascii="Times New Roman" w:hAnsi="Times New Roman"/>
          <w:b/>
          <w:sz w:val="24"/>
          <w:szCs w:val="24"/>
          <w:lang w:val="en-GB"/>
        </w:rPr>
        <w:t xml:space="preserve">8.3 </w:t>
      </w:r>
      <w:r w:rsidR="002D1D09" w:rsidRPr="007776D3">
        <w:rPr>
          <w:rFonts w:ascii="Times New Roman" w:hAnsi="Times New Roman"/>
          <w:b/>
          <w:sz w:val="24"/>
          <w:szCs w:val="24"/>
          <w:lang w:val="en-GB"/>
        </w:rPr>
        <w:t>Internal control and risk management</w:t>
      </w:r>
    </w:p>
    <w:p w:rsidR="002D1D09" w:rsidRPr="007776D3" w:rsidRDefault="002D1D09" w:rsidP="007776D3">
      <w:pPr>
        <w:spacing w:line="360" w:lineRule="auto"/>
        <w:jc w:val="both"/>
        <w:rPr>
          <w:rFonts w:ascii="Times New Roman" w:hAnsi="Times New Roman"/>
          <w:b/>
          <w:sz w:val="24"/>
          <w:szCs w:val="24"/>
          <w:lang w:val="en-GB"/>
        </w:rPr>
      </w:pPr>
    </w:p>
    <w:p w:rsidR="002D1D09" w:rsidRPr="007776D3" w:rsidRDefault="002D1D09" w:rsidP="00E64FDE">
      <w:pPr>
        <w:numPr>
          <w:ilvl w:val="0"/>
          <w:numId w:val="105"/>
        </w:numPr>
        <w:spacing w:line="360" w:lineRule="auto"/>
        <w:ind w:left="426"/>
        <w:jc w:val="both"/>
        <w:rPr>
          <w:rFonts w:ascii="Times New Roman" w:hAnsi="Times New Roman"/>
          <w:sz w:val="24"/>
          <w:szCs w:val="24"/>
        </w:rPr>
      </w:pPr>
      <w:r w:rsidRPr="007776D3">
        <w:rPr>
          <w:rFonts w:ascii="Times New Roman" w:hAnsi="Times New Roman"/>
          <w:sz w:val="24"/>
          <w:szCs w:val="24"/>
          <w:lang w:val="en-GB"/>
        </w:rPr>
        <w:t>The Department should provide the Committee with a detailed report on the implementation of risk management controls which should include the staffing structure, risk management systems, challenges identified and remedial action.</w:t>
      </w:r>
    </w:p>
    <w:p w:rsidR="002D1D09" w:rsidRPr="007776D3" w:rsidRDefault="002D1D09" w:rsidP="00E64FDE">
      <w:pPr>
        <w:numPr>
          <w:ilvl w:val="0"/>
          <w:numId w:val="105"/>
        </w:numPr>
        <w:spacing w:line="360" w:lineRule="auto"/>
        <w:ind w:left="426"/>
        <w:jc w:val="both"/>
        <w:rPr>
          <w:rFonts w:ascii="Times New Roman" w:hAnsi="Times New Roman"/>
          <w:sz w:val="24"/>
          <w:szCs w:val="24"/>
        </w:rPr>
      </w:pPr>
      <w:r w:rsidRPr="007776D3">
        <w:rPr>
          <w:rFonts w:ascii="Times New Roman" w:hAnsi="Times New Roman"/>
          <w:sz w:val="24"/>
          <w:szCs w:val="24"/>
        </w:rPr>
        <w:t>The Committee requires the Department’s Audit and Risk Committee to brief the Committee in the 2</w:t>
      </w:r>
      <w:r w:rsidRPr="007776D3">
        <w:rPr>
          <w:rFonts w:ascii="Times New Roman" w:hAnsi="Times New Roman"/>
          <w:sz w:val="24"/>
          <w:szCs w:val="24"/>
          <w:vertAlign w:val="superscript"/>
        </w:rPr>
        <w:t>nd</w:t>
      </w:r>
      <w:r w:rsidRPr="007776D3">
        <w:rPr>
          <w:rFonts w:ascii="Times New Roman" w:hAnsi="Times New Roman"/>
          <w:sz w:val="24"/>
          <w:szCs w:val="24"/>
        </w:rPr>
        <w:t xml:space="preserve"> Quarter of 2016/17 on the challenges identified and recommendations made.</w:t>
      </w:r>
    </w:p>
    <w:p w:rsidR="002D1D09" w:rsidRPr="007776D3" w:rsidRDefault="002D1D09" w:rsidP="00E64FDE">
      <w:pPr>
        <w:numPr>
          <w:ilvl w:val="0"/>
          <w:numId w:val="105"/>
        </w:numPr>
        <w:spacing w:line="360" w:lineRule="auto"/>
        <w:ind w:left="426"/>
        <w:jc w:val="both"/>
        <w:rPr>
          <w:rFonts w:ascii="Times New Roman" w:hAnsi="Times New Roman"/>
          <w:sz w:val="24"/>
          <w:szCs w:val="24"/>
        </w:rPr>
      </w:pPr>
      <w:r w:rsidRPr="007776D3">
        <w:rPr>
          <w:rFonts w:ascii="Times New Roman" w:hAnsi="Times New Roman"/>
          <w:sz w:val="24"/>
          <w:szCs w:val="24"/>
        </w:rPr>
        <w:t>The Department must provide the Committee with a detail</w:t>
      </w:r>
      <w:r w:rsidR="00A03B42">
        <w:rPr>
          <w:rFonts w:ascii="Times New Roman" w:hAnsi="Times New Roman"/>
          <w:sz w:val="24"/>
          <w:szCs w:val="24"/>
        </w:rPr>
        <w:t>ed</w:t>
      </w:r>
      <w:r w:rsidRPr="007776D3">
        <w:rPr>
          <w:rFonts w:ascii="Times New Roman" w:hAnsi="Times New Roman"/>
          <w:sz w:val="24"/>
          <w:szCs w:val="24"/>
        </w:rPr>
        <w:t xml:space="preserve"> outline of the measures in place to strengthen internal control and risk management. </w:t>
      </w:r>
    </w:p>
    <w:p w:rsidR="002D1D09" w:rsidRPr="007776D3" w:rsidRDefault="002D1D09" w:rsidP="00E64FDE">
      <w:pPr>
        <w:numPr>
          <w:ilvl w:val="0"/>
          <w:numId w:val="105"/>
        </w:numPr>
        <w:spacing w:line="360" w:lineRule="auto"/>
        <w:ind w:left="426"/>
        <w:jc w:val="both"/>
        <w:rPr>
          <w:rFonts w:ascii="Times New Roman" w:hAnsi="Times New Roman"/>
          <w:sz w:val="24"/>
          <w:szCs w:val="24"/>
        </w:rPr>
      </w:pPr>
      <w:r w:rsidRPr="007776D3">
        <w:rPr>
          <w:rFonts w:ascii="Times New Roman" w:hAnsi="Times New Roman"/>
          <w:sz w:val="24"/>
          <w:szCs w:val="24"/>
        </w:rPr>
        <w:t>The Department should brief the Committee on risk mitigation measures it has applied to ensure that targets are reached within the core programmes.</w:t>
      </w:r>
    </w:p>
    <w:p w:rsidR="007776D3" w:rsidRPr="007776D3" w:rsidRDefault="007776D3" w:rsidP="007776D3">
      <w:pPr>
        <w:spacing w:line="360" w:lineRule="auto"/>
        <w:jc w:val="both"/>
        <w:rPr>
          <w:rFonts w:ascii="Times New Roman" w:hAnsi="Times New Roman"/>
          <w:sz w:val="24"/>
          <w:szCs w:val="24"/>
          <w:lang w:val="en-GB"/>
        </w:rPr>
      </w:pPr>
    </w:p>
    <w:p w:rsidR="008A712F" w:rsidRPr="007776D3" w:rsidRDefault="002D1D09" w:rsidP="007776D3">
      <w:pPr>
        <w:spacing w:line="360" w:lineRule="auto"/>
        <w:jc w:val="both"/>
        <w:rPr>
          <w:rFonts w:ascii="Times New Roman" w:hAnsi="Times New Roman"/>
          <w:b/>
          <w:sz w:val="24"/>
          <w:szCs w:val="24"/>
          <w:lang w:val="en-GB"/>
        </w:rPr>
      </w:pPr>
      <w:r w:rsidRPr="007776D3">
        <w:rPr>
          <w:rFonts w:ascii="Times New Roman" w:hAnsi="Times New Roman"/>
          <w:b/>
          <w:sz w:val="24"/>
          <w:szCs w:val="24"/>
          <w:lang w:val="en-GB"/>
        </w:rPr>
        <w:t xml:space="preserve">8.4 </w:t>
      </w:r>
      <w:r w:rsidR="008A712F" w:rsidRPr="007776D3">
        <w:rPr>
          <w:rFonts w:ascii="Times New Roman" w:hAnsi="Times New Roman"/>
          <w:b/>
          <w:sz w:val="24"/>
          <w:szCs w:val="24"/>
          <w:lang w:val="en-GB"/>
        </w:rPr>
        <w:t>Human Resource</w:t>
      </w:r>
    </w:p>
    <w:p w:rsidR="008A712F" w:rsidRPr="007776D3" w:rsidRDefault="008A712F" w:rsidP="007776D3">
      <w:pPr>
        <w:spacing w:line="360" w:lineRule="auto"/>
        <w:jc w:val="both"/>
        <w:rPr>
          <w:rFonts w:ascii="Times New Roman" w:hAnsi="Times New Roman"/>
          <w:b/>
          <w:sz w:val="24"/>
          <w:szCs w:val="24"/>
          <w:lang w:val="en-GB"/>
        </w:rPr>
      </w:pPr>
    </w:p>
    <w:p w:rsidR="008A712F" w:rsidRPr="007776D3" w:rsidRDefault="008A712F" w:rsidP="00E64FDE">
      <w:pPr>
        <w:numPr>
          <w:ilvl w:val="0"/>
          <w:numId w:val="81"/>
        </w:numPr>
        <w:spacing w:line="360" w:lineRule="auto"/>
        <w:ind w:left="426"/>
        <w:jc w:val="both"/>
        <w:rPr>
          <w:rFonts w:ascii="Times New Roman" w:hAnsi="Times New Roman"/>
          <w:sz w:val="24"/>
          <w:szCs w:val="24"/>
          <w:lang w:val="en-GB"/>
        </w:rPr>
      </w:pPr>
      <w:r w:rsidRPr="007776D3">
        <w:rPr>
          <w:rFonts w:ascii="Times New Roman" w:hAnsi="Times New Roman"/>
          <w:sz w:val="24"/>
          <w:szCs w:val="24"/>
          <w:lang w:val="en-GB"/>
        </w:rPr>
        <w:t>It was proposed that staff should be relocated from Programme 1 to other Programmes to assist in reaching the targets.</w:t>
      </w:r>
      <w:r w:rsidR="00323B6F" w:rsidRPr="007776D3">
        <w:rPr>
          <w:rFonts w:ascii="Times New Roman" w:hAnsi="Times New Roman"/>
          <w:sz w:val="24"/>
          <w:szCs w:val="24"/>
          <w:lang w:val="en-GB"/>
        </w:rPr>
        <w:t xml:space="preserve"> Senior management should be directly involved in contributing to the delivery of targets</w:t>
      </w:r>
      <w:r w:rsidR="00574ABB" w:rsidRPr="007776D3">
        <w:rPr>
          <w:rFonts w:ascii="Times New Roman" w:hAnsi="Times New Roman"/>
          <w:sz w:val="24"/>
          <w:szCs w:val="24"/>
          <w:lang w:val="en-GB"/>
        </w:rPr>
        <w:t>.</w:t>
      </w:r>
    </w:p>
    <w:p w:rsidR="008A712F" w:rsidRPr="007776D3" w:rsidRDefault="008A712F" w:rsidP="00E64FDE">
      <w:pPr>
        <w:numPr>
          <w:ilvl w:val="0"/>
          <w:numId w:val="81"/>
        </w:numPr>
        <w:spacing w:line="360" w:lineRule="auto"/>
        <w:ind w:left="426"/>
        <w:jc w:val="both"/>
        <w:rPr>
          <w:rFonts w:ascii="Times New Roman" w:hAnsi="Times New Roman"/>
          <w:b/>
          <w:sz w:val="24"/>
          <w:szCs w:val="24"/>
          <w:lang w:val="en-GB"/>
        </w:rPr>
      </w:pPr>
      <w:r w:rsidRPr="007776D3">
        <w:rPr>
          <w:rFonts w:ascii="Times New Roman" w:hAnsi="Times New Roman"/>
          <w:i/>
          <w:sz w:val="24"/>
          <w:szCs w:val="24"/>
          <w:lang w:val="en-GB"/>
        </w:rPr>
        <w:t>Vacancies</w:t>
      </w:r>
      <w:r w:rsidRPr="007776D3">
        <w:rPr>
          <w:rFonts w:ascii="Times New Roman" w:hAnsi="Times New Roman"/>
          <w:sz w:val="24"/>
          <w:szCs w:val="24"/>
          <w:lang w:val="en-GB"/>
        </w:rPr>
        <w:t>: All key funded vacancies should be filled within the specified time allocation, in instances where this is not complied with</w:t>
      </w:r>
      <w:r w:rsidR="00A03B42">
        <w:rPr>
          <w:rFonts w:ascii="Times New Roman" w:hAnsi="Times New Roman"/>
          <w:sz w:val="24"/>
          <w:szCs w:val="24"/>
          <w:lang w:val="en-GB"/>
        </w:rPr>
        <w:t>,</w:t>
      </w:r>
      <w:r w:rsidRPr="007776D3">
        <w:rPr>
          <w:rFonts w:ascii="Times New Roman" w:hAnsi="Times New Roman"/>
          <w:sz w:val="24"/>
          <w:szCs w:val="24"/>
          <w:lang w:val="en-GB"/>
        </w:rPr>
        <w:t xml:space="preserve"> the Department should clearly identify within the quarterly reports to the Committee reasons for failure to comply and remedial action taken.</w:t>
      </w:r>
    </w:p>
    <w:p w:rsidR="008A712F" w:rsidRPr="007776D3" w:rsidRDefault="008A712F" w:rsidP="00E64FDE">
      <w:pPr>
        <w:numPr>
          <w:ilvl w:val="0"/>
          <w:numId w:val="81"/>
        </w:numPr>
        <w:spacing w:line="360" w:lineRule="auto"/>
        <w:ind w:left="426"/>
        <w:jc w:val="both"/>
        <w:rPr>
          <w:rFonts w:ascii="Times New Roman" w:hAnsi="Times New Roman"/>
          <w:b/>
          <w:sz w:val="24"/>
          <w:szCs w:val="24"/>
          <w:lang w:val="en-GB"/>
        </w:rPr>
      </w:pPr>
      <w:r w:rsidRPr="007776D3">
        <w:rPr>
          <w:rFonts w:ascii="Times New Roman" w:hAnsi="Times New Roman"/>
          <w:i/>
          <w:sz w:val="24"/>
          <w:szCs w:val="24"/>
          <w:lang w:val="en-GB"/>
        </w:rPr>
        <w:t>Skills Audit</w:t>
      </w:r>
      <w:r w:rsidRPr="007776D3">
        <w:rPr>
          <w:rFonts w:ascii="Times New Roman" w:hAnsi="Times New Roman"/>
          <w:sz w:val="24"/>
          <w:szCs w:val="24"/>
          <w:lang w:val="en-GB"/>
        </w:rPr>
        <w:t xml:space="preserve">: The Department should provide the outcome of skills audit, an action plan of what is required to address the skills deficit and the impact on the new structure </w:t>
      </w:r>
      <w:r w:rsidR="00A03B42">
        <w:rPr>
          <w:rFonts w:ascii="Times New Roman" w:hAnsi="Times New Roman"/>
          <w:sz w:val="24"/>
          <w:szCs w:val="24"/>
          <w:lang w:val="en-GB"/>
        </w:rPr>
        <w:t>of</w:t>
      </w:r>
      <w:r w:rsidRPr="007776D3">
        <w:rPr>
          <w:rFonts w:ascii="Times New Roman" w:hAnsi="Times New Roman"/>
          <w:sz w:val="24"/>
          <w:szCs w:val="24"/>
          <w:lang w:val="en-GB"/>
        </w:rPr>
        <w:t xml:space="preserve"> the Department. This must be submitted as part of the Department’s Annual Performance Plan and revised Strategic Plan to National Treasury for the coming financial year.</w:t>
      </w:r>
    </w:p>
    <w:p w:rsidR="008A712F" w:rsidRPr="007776D3" w:rsidRDefault="008A712F" w:rsidP="00E64FDE">
      <w:pPr>
        <w:numPr>
          <w:ilvl w:val="0"/>
          <w:numId w:val="81"/>
        </w:numPr>
        <w:spacing w:line="360" w:lineRule="auto"/>
        <w:ind w:left="426"/>
        <w:jc w:val="both"/>
        <w:rPr>
          <w:rFonts w:ascii="Times New Roman" w:hAnsi="Times New Roman"/>
          <w:sz w:val="24"/>
          <w:szCs w:val="24"/>
          <w:lang w:val="en-GB"/>
        </w:rPr>
      </w:pPr>
      <w:r w:rsidRPr="007776D3">
        <w:rPr>
          <w:rFonts w:ascii="Times New Roman" w:hAnsi="Times New Roman"/>
          <w:i/>
          <w:sz w:val="24"/>
          <w:szCs w:val="24"/>
          <w:lang w:val="en-GB"/>
        </w:rPr>
        <w:t>Resignations/Dismissals/Termination of contracts</w:t>
      </w:r>
      <w:r w:rsidRPr="007776D3">
        <w:rPr>
          <w:rFonts w:ascii="Times New Roman" w:hAnsi="Times New Roman"/>
          <w:sz w:val="24"/>
          <w:szCs w:val="24"/>
          <w:lang w:val="en-GB"/>
        </w:rPr>
        <w:t>: The Department should provide a written report on the reasons for dismissal of staff, resignations, termination of contracts and its subsequent impact on service delivery. A contingency plan should also be developed to focus on staff retention.</w:t>
      </w:r>
    </w:p>
    <w:p w:rsidR="007C0464" w:rsidRPr="007776D3" w:rsidRDefault="007C0464" w:rsidP="007776D3">
      <w:pPr>
        <w:spacing w:line="360" w:lineRule="auto"/>
        <w:jc w:val="both"/>
        <w:rPr>
          <w:rFonts w:ascii="Times New Roman" w:hAnsi="Times New Roman"/>
          <w:b/>
          <w:sz w:val="24"/>
          <w:szCs w:val="24"/>
          <w:lang w:val="en-GB"/>
        </w:rPr>
      </w:pPr>
    </w:p>
    <w:p w:rsidR="008A712F" w:rsidRPr="007776D3" w:rsidRDefault="008A712F" w:rsidP="007776D3">
      <w:pPr>
        <w:spacing w:line="360" w:lineRule="auto"/>
        <w:jc w:val="both"/>
        <w:rPr>
          <w:rFonts w:ascii="Times New Roman" w:hAnsi="Times New Roman"/>
          <w:b/>
          <w:sz w:val="24"/>
          <w:szCs w:val="24"/>
          <w:lang w:val="en-GB"/>
        </w:rPr>
      </w:pPr>
      <w:r w:rsidRPr="007776D3">
        <w:rPr>
          <w:rFonts w:ascii="Times New Roman" w:hAnsi="Times New Roman"/>
          <w:b/>
          <w:sz w:val="24"/>
          <w:szCs w:val="24"/>
          <w:lang w:val="en-GB"/>
        </w:rPr>
        <w:t xml:space="preserve"> 8.</w:t>
      </w:r>
      <w:r w:rsidR="002D1D09" w:rsidRPr="007776D3">
        <w:rPr>
          <w:rFonts w:ascii="Times New Roman" w:hAnsi="Times New Roman"/>
          <w:b/>
          <w:sz w:val="24"/>
          <w:szCs w:val="24"/>
          <w:lang w:val="en-GB"/>
        </w:rPr>
        <w:t>5</w:t>
      </w:r>
      <w:r w:rsidRPr="007776D3">
        <w:rPr>
          <w:rFonts w:ascii="Times New Roman" w:hAnsi="Times New Roman"/>
          <w:b/>
          <w:sz w:val="24"/>
          <w:szCs w:val="24"/>
          <w:lang w:val="en-GB"/>
        </w:rPr>
        <w:t xml:space="preserve"> Governance</w:t>
      </w:r>
    </w:p>
    <w:p w:rsidR="00E55C1C" w:rsidRPr="007776D3" w:rsidRDefault="00E55C1C" w:rsidP="007776D3">
      <w:pPr>
        <w:spacing w:line="360" w:lineRule="auto"/>
        <w:jc w:val="both"/>
        <w:rPr>
          <w:rFonts w:ascii="Times New Roman" w:hAnsi="Times New Roman"/>
          <w:b/>
          <w:sz w:val="24"/>
          <w:szCs w:val="24"/>
          <w:lang w:val="en-GB"/>
        </w:rPr>
      </w:pPr>
    </w:p>
    <w:p w:rsidR="008A712F" w:rsidRPr="007776D3" w:rsidRDefault="008A712F" w:rsidP="00E64FDE">
      <w:pPr>
        <w:numPr>
          <w:ilvl w:val="0"/>
          <w:numId w:val="82"/>
        </w:numPr>
        <w:spacing w:line="360" w:lineRule="auto"/>
        <w:ind w:left="426"/>
        <w:jc w:val="both"/>
        <w:rPr>
          <w:rFonts w:ascii="Times New Roman" w:hAnsi="Times New Roman"/>
          <w:sz w:val="24"/>
          <w:szCs w:val="24"/>
          <w:lang w:val="en-GB"/>
        </w:rPr>
      </w:pPr>
      <w:r w:rsidRPr="007776D3">
        <w:rPr>
          <w:rFonts w:ascii="Times New Roman" w:hAnsi="Times New Roman"/>
          <w:sz w:val="24"/>
          <w:szCs w:val="24"/>
          <w:lang w:val="en-GB"/>
        </w:rPr>
        <w:t>The Committee reiterated the importance of compliance with the Public Finance Management Act and National Treasury Regulations by the Department and that failure of officials in this regard must be dealt with expeditiously. To this end, the Department to report on how it deals with transgressors and what remedial action is taken. This should be presented in the quarterly reports.</w:t>
      </w:r>
    </w:p>
    <w:p w:rsidR="008A712F" w:rsidRPr="007776D3" w:rsidRDefault="008A712F" w:rsidP="00E64FDE">
      <w:pPr>
        <w:numPr>
          <w:ilvl w:val="0"/>
          <w:numId w:val="82"/>
        </w:numPr>
        <w:spacing w:line="360" w:lineRule="auto"/>
        <w:ind w:left="426"/>
        <w:jc w:val="both"/>
        <w:rPr>
          <w:rFonts w:ascii="Times New Roman" w:hAnsi="Times New Roman"/>
          <w:sz w:val="24"/>
          <w:szCs w:val="24"/>
          <w:lang w:val="en-GB"/>
        </w:rPr>
      </w:pPr>
      <w:r w:rsidRPr="007776D3">
        <w:rPr>
          <w:rFonts w:ascii="Times New Roman" w:hAnsi="Times New Roman"/>
          <w:sz w:val="24"/>
          <w:szCs w:val="24"/>
          <w:lang w:val="en-GB"/>
        </w:rPr>
        <w:t>Report on the forensic investigation/s referred to by the AGSA to be submitted to the Committee on completion and Committee to be briefed on progress with regards to new investigations underway.</w:t>
      </w:r>
    </w:p>
    <w:p w:rsidR="007776D3" w:rsidRPr="007776D3" w:rsidRDefault="007776D3" w:rsidP="007776D3">
      <w:pPr>
        <w:spacing w:line="360" w:lineRule="auto"/>
        <w:jc w:val="both"/>
        <w:rPr>
          <w:rFonts w:ascii="Times New Roman" w:hAnsi="Times New Roman"/>
          <w:b/>
          <w:sz w:val="24"/>
          <w:szCs w:val="24"/>
          <w:lang w:val="en-GB"/>
        </w:rPr>
      </w:pPr>
    </w:p>
    <w:p w:rsidR="008A712F" w:rsidRPr="00CD5639" w:rsidRDefault="008A712F" w:rsidP="00E64FDE">
      <w:pPr>
        <w:pStyle w:val="ListParagraph"/>
        <w:numPr>
          <w:ilvl w:val="1"/>
          <w:numId w:val="111"/>
        </w:numPr>
        <w:spacing w:line="360" w:lineRule="auto"/>
        <w:ind w:left="426"/>
        <w:jc w:val="both"/>
        <w:rPr>
          <w:rFonts w:ascii="Times New Roman" w:hAnsi="Times New Roman"/>
          <w:b/>
          <w:sz w:val="24"/>
          <w:szCs w:val="24"/>
          <w:lang w:val="en-GB"/>
        </w:rPr>
      </w:pPr>
      <w:r w:rsidRPr="00CD5639">
        <w:rPr>
          <w:rFonts w:ascii="Times New Roman" w:hAnsi="Times New Roman"/>
          <w:b/>
          <w:sz w:val="24"/>
          <w:szCs w:val="24"/>
          <w:lang w:val="en-GB"/>
        </w:rPr>
        <w:t>Performance related recommendations</w:t>
      </w:r>
    </w:p>
    <w:p w:rsidR="00E55C1C" w:rsidRPr="007776D3" w:rsidRDefault="00E55C1C" w:rsidP="007776D3">
      <w:pPr>
        <w:pStyle w:val="ListParagraph"/>
        <w:spacing w:line="360" w:lineRule="auto"/>
        <w:ind w:left="360"/>
        <w:jc w:val="both"/>
        <w:rPr>
          <w:rFonts w:ascii="Times New Roman" w:hAnsi="Times New Roman"/>
          <w:b/>
          <w:sz w:val="24"/>
          <w:szCs w:val="24"/>
          <w:lang w:val="en-GB"/>
        </w:rPr>
      </w:pPr>
    </w:p>
    <w:p w:rsidR="008A712F" w:rsidRPr="007776D3" w:rsidRDefault="008A712F" w:rsidP="007776D3">
      <w:pPr>
        <w:spacing w:line="360" w:lineRule="auto"/>
        <w:jc w:val="both"/>
        <w:rPr>
          <w:rFonts w:ascii="Times New Roman" w:hAnsi="Times New Roman"/>
          <w:b/>
          <w:sz w:val="24"/>
          <w:szCs w:val="24"/>
          <w:lang w:val="en-GB"/>
        </w:rPr>
      </w:pPr>
      <w:r w:rsidRPr="007776D3">
        <w:rPr>
          <w:rFonts w:ascii="Times New Roman" w:hAnsi="Times New Roman"/>
          <w:b/>
          <w:sz w:val="24"/>
          <w:szCs w:val="24"/>
          <w:lang w:val="en-GB"/>
        </w:rPr>
        <w:t>8.</w:t>
      </w:r>
      <w:r w:rsidR="002D1D09" w:rsidRPr="007776D3">
        <w:rPr>
          <w:rFonts w:ascii="Times New Roman" w:hAnsi="Times New Roman"/>
          <w:b/>
          <w:sz w:val="24"/>
          <w:szCs w:val="24"/>
          <w:lang w:val="en-GB"/>
        </w:rPr>
        <w:t>6</w:t>
      </w:r>
      <w:r w:rsidRPr="007776D3">
        <w:rPr>
          <w:rFonts w:ascii="Times New Roman" w:hAnsi="Times New Roman"/>
          <w:b/>
          <w:sz w:val="24"/>
          <w:szCs w:val="24"/>
          <w:lang w:val="en-GB"/>
        </w:rPr>
        <w:t>.1 SMART principle</w:t>
      </w:r>
    </w:p>
    <w:p w:rsidR="00BC194F" w:rsidRPr="007776D3" w:rsidRDefault="00BC194F" w:rsidP="007776D3">
      <w:pPr>
        <w:numPr>
          <w:ilvl w:val="0"/>
          <w:numId w:val="9"/>
        </w:numPr>
        <w:spacing w:line="360" w:lineRule="auto"/>
        <w:ind w:left="426"/>
        <w:jc w:val="both"/>
        <w:rPr>
          <w:rFonts w:ascii="Times New Roman" w:hAnsi="Times New Roman"/>
          <w:sz w:val="24"/>
          <w:szCs w:val="24"/>
          <w:lang w:val="en-GB"/>
        </w:rPr>
      </w:pPr>
      <w:r w:rsidRPr="007776D3">
        <w:rPr>
          <w:rFonts w:ascii="Times New Roman" w:hAnsi="Times New Roman"/>
          <w:sz w:val="24"/>
          <w:szCs w:val="24"/>
          <w:lang w:val="en-GB"/>
        </w:rPr>
        <w:t>The Department must ensure the alignment between the Strategic Plan and its Annual Performance Plan which includes objectives and targets that are SMART and costed accordingly.</w:t>
      </w:r>
    </w:p>
    <w:p w:rsidR="00BC194F" w:rsidRPr="007776D3" w:rsidRDefault="00BC194F" w:rsidP="007776D3">
      <w:pPr>
        <w:numPr>
          <w:ilvl w:val="0"/>
          <w:numId w:val="9"/>
        </w:numPr>
        <w:spacing w:line="360" w:lineRule="auto"/>
        <w:ind w:left="426"/>
        <w:jc w:val="both"/>
        <w:rPr>
          <w:rFonts w:ascii="Times New Roman" w:hAnsi="Times New Roman"/>
          <w:sz w:val="24"/>
          <w:szCs w:val="24"/>
          <w:lang w:val="en-GB"/>
        </w:rPr>
      </w:pPr>
      <w:r w:rsidRPr="007776D3">
        <w:rPr>
          <w:rFonts w:ascii="Times New Roman" w:hAnsi="Times New Roman"/>
          <w:sz w:val="24"/>
          <w:szCs w:val="24"/>
          <w:lang w:val="en-GB"/>
        </w:rPr>
        <w:t>The Committee urges the Department to desist from embarking on activities that do not fall within its mandate and are more service delivery orientated.</w:t>
      </w:r>
    </w:p>
    <w:p w:rsidR="008A712F" w:rsidRPr="007776D3" w:rsidRDefault="008A712F" w:rsidP="007776D3">
      <w:pPr>
        <w:spacing w:line="360" w:lineRule="auto"/>
        <w:jc w:val="both"/>
        <w:rPr>
          <w:rFonts w:ascii="Times New Roman" w:hAnsi="Times New Roman"/>
          <w:sz w:val="24"/>
          <w:szCs w:val="24"/>
          <w:lang w:val="en-GB"/>
        </w:rPr>
      </w:pPr>
    </w:p>
    <w:p w:rsidR="008A712F" w:rsidRPr="007776D3" w:rsidRDefault="008A712F" w:rsidP="007776D3">
      <w:pPr>
        <w:spacing w:line="360" w:lineRule="auto"/>
        <w:jc w:val="both"/>
        <w:rPr>
          <w:rFonts w:ascii="Times New Roman" w:hAnsi="Times New Roman"/>
          <w:b/>
          <w:sz w:val="24"/>
          <w:szCs w:val="24"/>
          <w:lang w:val="en-GB"/>
        </w:rPr>
      </w:pPr>
      <w:r w:rsidRPr="007776D3">
        <w:rPr>
          <w:rFonts w:ascii="Times New Roman" w:hAnsi="Times New Roman"/>
          <w:b/>
          <w:sz w:val="24"/>
          <w:szCs w:val="24"/>
          <w:lang w:val="en-GB"/>
        </w:rPr>
        <w:t>8.</w:t>
      </w:r>
      <w:r w:rsidR="002D1D09" w:rsidRPr="007776D3">
        <w:rPr>
          <w:rFonts w:ascii="Times New Roman" w:hAnsi="Times New Roman"/>
          <w:b/>
          <w:sz w:val="24"/>
          <w:szCs w:val="24"/>
          <w:lang w:val="en-GB"/>
        </w:rPr>
        <w:t>6</w:t>
      </w:r>
      <w:r w:rsidRPr="007776D3">
        <w:rPr>
          <w:rFonts w:ascii="Times New Roman" w:hAnsi="Times New Roman"/>
          <w:b/>
          <w:sz w:val="24"/>
          <w:szCs w:val="24"/>
          <w:lang w:val="en-GB"/>
        </w:rPr>
        <w:t>.2 Collaboration</w:t>
      </w:r>
    </w:p>
    <w:p w:rsidR="008A712F" w:rsidRPr="007776D3" w:rsidRDefault="008A712F" w:rsidP="007776D3">
      <w:pPr>
        <w:numPr>
          <w:ilvl w:val="0"/>
          <w:numId w:val="4"/>
        </w:numPr>
        <w:spacing w:line="360" w:lineRule="auto"/>
        <w:ind w:left="426"/>
        <w:jc w:val="both"/>
        <w:rPr>
          <w:rFonts w:ascii="Times New Roman" w:hAnsi="Times New Roman"/>
          <w:sz w:val="24"/>
          <w:szCs w:val="24"/>
          <w:lang w:val="en-GB"/>
        </w:rPr>
      </w:pPr>
      <w:r w:rsidRPr="007776D3">
        <w:rPr>
          <w:rFonts w:ascii="Times New Roman" w:hAnsi="Times New Roman"/>
          <w:sz w:val="24"/>
          <w:szCs w:val="24"/>
          <w:lang w:val="en-GB"/>
        </w:rPr>
        <w:t>The Department should ensure improved collaboration with the CGE and all other relevant organs of State as well as civil society.</w:t>
      </w:r>
      <w:r w:rsidR="00C91C27" w:rsidRPr="007776D3">
        <w:rPr>
          <w:rFonts w:ascii="Times New Roman" w:hAnsi="Times New Roman"/>
          <w:sz w:val="24"/>
          <w:szCs w:val="24"/>
          <w:lang w:val="en-GB"/>
        </w:rPr>
        <w:t xml:space="preserve"> The Department should explore how its proposed national dialogues can be linked with the CGE’s legal clinics as a cost saving measure and </w:t>
      </w:r>
      <w:r w:rsidR="00F24585" w:rsidRPr="007776D3">
        <w:rPr>
          <w:rFonts w:ascii="Times New Roman" w:hAnsi="Times New Roman"/>
          <w:sz w:val="24"/>
          <w:szCs w:val="24"/>
          <w:lang w:val="en-GB"/>
        </w:rPr>
        <w:t>to</w:t>
      </w:r>
      <w:r w:rsidR="00C91C27" w:rsidRPr="007776D3">
        <w:rPr>
          <w:rFonts w:ascii="Times New Roman" w:hAnsi="Times New Roman"/>
          <w:sz w:val="24"/>
          <w:szCs w:val="24"/>
          <w:lang w:val="en-GB"/>
        </w:rPr>
        <w:t xml:space="preserve"> avoid duplication.</w:t>
      </w:r>
    </w:p>
    <w:p w:rsidR="008A712F" w:rsidRDefault="008A712F" w:rsidP="007776D3">
      <w:pPr>
        <w:spacing w:line="360" w:lineRule="auto"/>
        <w:jc w:val="both"/>
        <w:rPr>
          <w:rFonts w:ascii="Times New Roman" w:hAnsi="Times New Roman"/>
          <w:sz w:val="24"/>
          <w:szCs w:val="24"/>
          <w:lang w:val="en-GB"/>
        </w:rPr>
      </w:pPr>
    </w:p>
    <w:p w:rsidR="00A03B42" w:rsidRPr="007776D3" w:rsidRDefault="00A03B42" w:rsidP="007776D3">
      <w:pPr>
        <w:spacing w:line="360" w:lineRule="auto"/>
        <w:jc w:val="both"/>
        <w:rPr>
          <w:rFonts w:ascii="Times New Roman" w:hAnsi="Times New Roman"/>
          <w:sz w:val="24"/>
          <w:szCs w:val="24"/>
          <w:lang w:val="en-GB"/>
        </w:rPr>
      </w:pPr>
    </w:p>
    <w:p w:rsidR="008A712F" w:rsidRPr="007776D3" w:rsidRDefault="008A712F" w:rsidP="00E64FDE">
      <w:pPr>
        <w:pStyle w:val="ListParagraph"/>
        <w:numPr>
          <w:ilvl w:val="2"/>
          <w:numId w:val="106"/>
        </w:numPr>
        <w:spacing w:line="360" w:lineRule="auto"/>
        <w:jc w:val="both"/>
        <w:rPr>
          <w:rFonts w:ascii="Times New Roman" w:hAnsi="Times New Roman"/>
          <w:b/>
          <w:sz w:val="24"/>
          <w:szCs w:val="24"/>
          <w:lang w:val="en-GB"/>
        </w:rPr>
      </w:pPr>
      <w:r w:rsidRPr="007776D3">
        <w:rPr>
          <w:rFonts w:ascii="Times New Roman" w:hAnsi="Times New Roman"/>
          <w:b/>
          <w:sz w:val="24"/>
          <w:szCs w:val="24"/>
          <w:lang w:val="en-GB"/>
        </w:rPr>
        <w:t xml:space="preserve">Monitoring and evaluation </w:t>
      </w:r>
    </w:p>
    <w:p w:rsidR="008A712F" w:rsidRPr="007776D3" w:rsidRDefault="008A712F" w:rsidP="00E64FDE">
      <w:pPr>
        <w:pStyle w:val="ListParagraph"/>
        <w:numPr>
          <w:ilvl w:val="0"/>
          <w:numId w:val="83"/>
        </w:numPr>
        <w:spacing w:line="360" w:lineRule="auto"/>
        <w:ind w:left="425" w:hanging="357"/>
        <w:jc w:val="both"/>
        <w:rPr>
          <w:rFonts w:ascii="Times New Roman" w:hAnsi="Times New Roman"/>
          <w:sz w:val="24"/>
          <w:szCs w:val="24"/>
          <w:lang w:val="en-GB"/>
        </w:rPr>
      </w:pPr>
      <w:r w:rsidRPr="007776D3">
        <w:rPr>
          <w:rFonts w:ascii="Times New Roman" w:hAnsi="Times New Roman"/>
          <w:sz w:val="24"/>
          <w:szCs w:val="24"/>
          <w:lang w:val="en-GB"/>
        </w:rPr>
        <w:t xml:space="preserve">The Department should </w:t>
      </w:r>
      <w:r w:rsidR="00C91C27" w:rsidRPr="007776D3">
        <w:rPr>
          <w:rFonts w:ascii="Times New Roman" w:hAnsi="Times New Roman"/>
          <w:sz w:val="24"/>
          <w:szCs w:val="24"/>
          <w:lang w:val="en-GB"/>
        </w:rPr>
        <w:t>present the approved monitoring and evaluation framework to the committee along with the indicators identified</w:t>
      </w:r>
      <w:r w:rsidRPr="007776D3">
        <w:rPr>
          <w:rFonts w:ascii="Times New Roman" w:hAnsi="Times New Roman"/>
          <w:sz w:val="24"/>
          <w:szCs w:val="24"/>
          <w:lang w:val="en-GB"/>
        </w:rPr>
        <w:t>.</w:t>
      </w:r>
    </w:p>
    <w:p w:rsidR="00BC194F" w:rsidRPr="007776D3" w:rsidRDefault="00BC194F" w:rsidP="00E64FDE">
      <w:pPr>
        <w:pStyle w:val="ListParagraph"/>
        <w:numPr>
          <w:ilvl w:val="0"/>
          <w:numId w:val="83"/>
        </w:numPr>
        <w:spacing w:line="360" w:lineRule="auto"/>
        <w:ind w:left="425" w:hanging="357"/>
        <w:jc w:val="both"/>
        <w:rPr>
          <w:rFonts w:ascii="Times New Roman" w:hAnsi="Times New Roman"/>
          <w:sz w:val="24"/>
          <w:szCs w:val="24"/>
          <w:lang w:val="en-GB"/>
        </w:rPr>
      </w:pPr>
      <w:r w:rsidRPr="007776D3">
        <w:rPr>
          <w:rFonts w:ascii="Times New Roman" w:hAnsi="Times New Roman"/>
          <w:sz w:val="24"/>
          <w:szCs w:val="24"/>
          <w:lang w:val="en-GB"/>
        </w:rPr>
        <w:t>The Department should be requested to present its findings on all analysis, monitoring and evaluations undertaken. To this end, reports compiled should be referred to the Committee for consideration.</w:t>
      </w:r>
    </w:p>
    <w:p w:rsidR="008A712F" w:rsidRPr="007776D3" w:rsidRDefault="008A712F" w:rsidP="007776D3">
      <w:pPr>
        <w:spacing w:line="360" w:lineRule="auto"/>
        <w:jc w:val="both"/>
        <w:rPr>
          <w:rFonts w:ascii="Times New Roman" w:hAnsi="Times New Roman"/>
          <w:sz w:val="24"/>
          <w:szCs w:val="24"/>
          <w:lang w:val="en-GB"/>
        </w:rPr>
      </w:pPr>
    </w:p>
    <w:p w:rsidR="008A712F" w:rsidRPr="007776D3" w:rsidRDefault="008A712F" w:rsidP="00E64FDE">
      <w:pPr>
        <w:pStyle w:val="ListParagraph"/>
        <w:numPr>
          <w:ilvl w:val="2"/>
          <w:numId w:val="106"/>
        </w:numPr>
        <w:spacing w:line="360" w:lineRule="auto"/>
        <w:jc w:val="both"/>
        <w:rPr>
          <w:rFonts w:ascii="Times New Roman" w:hAnsi="Times New Roman"/>
          <w:b/>
          <w:sz w:val="24"/>
          <w:szCs w:val="24"/>
          <w:lang w:val="en-GB"/>
        </w:rPr>
      </w:pPr>
      <w:r w:rsidRPr="007776D3">
        <w:rPr>
          <w:rFonts w:ascii="Times New Roman" w:hAnsi="Times New Roman"/>
          <w:b/>
          <w:sz w:val="24"/>
          <w:szCs w:val="24"/>
          <w:lang w:val="en-GB"/>
        </w:rPr>
        <w:t>Events/Campaigns/Conferences</w:t>
      </w:r>
    </w:p>
    <w:p w:rsidR="00D579ED" w:rsidRPr="007776D3" w:rsidRDefault="008A712F" w:rsidP="00E64FDE">
      <w:pPr>
        <w:pStyle w:val="ListParagraph"/>
        <w:numPr>
          <w:ilvl w:val="0"/>
          <w:numId w:val="84"/>
        </w:numPr>
        <w:spacing w:line="360" w:lineRule="auto"/>
        <w:ind w:left="567" w:hanging="567"/>
        <w:jc w:val="both"/>
        <w:rPr>
          <w:rFonts w:ascii="Times New Roman" w:hAnsi="Times New Roman"/>
          <w:sz w:val="24"/>
          <w:szCs w:val="24"/>
          <w:lang w:val="en-GB"/>
        </w:rPr>
      </w:pPr>
      <w:r w:rsidRPr="007776D3">
        <w:rPr>
          <w:rFonts w:ascii="Times New Roman" w:hAnsi="Times New Roman"/>
          <w:sz w:val="24"/>
          <w:szCs w:val="24"/>
          <w:lang w:val="en-GB"/>
        </w:rPr>
        <w:t xml:space="preserve">The Department should inform the Committee </w:t>
      </w:r>
      <w:r w:rsidR="00C91C27" w:rsidRPr="007776D3">
        <w:rPr>
          <w:rFonts w:ascii="Times New Roman" w:hAnsi="Times New Roman"/>
          <w:sz w:val="24"/>
          <w:szCs w:val="24"/>
          <w:lang w:val="en-GB"/>
        </w:rPr>
        <w:t xml:space="preserve">in advance </w:t>
      </w:r>
      <w:r w:rsidRPr="007776D3">
        <w:rPr>
          <w:rFonts w:ascii="Times New Roman" w:hAnsi="Times New Roman"/>
          <w:sz w:val="24"/>
          <w:szCs w:val="24"/>
          <w:lang w:val="en-GB"/>
        </w:rPr>
        <w:t>of all initiatives it intends undertaking in order for Portfolio Committee Members to attend where possible.</w:t>
      </w:r>
      <w:r w:rsidR="00D579ED" w:rsidRPr="007776D3">
        <w:rPr>
          <w:rFonts w:ascii="Times New Roman" w:hAnsi="Times New Roman"/>
          <w:sz w:val="24"/>
          <w:szCs w:val="24"/>
          <w:lang w:val="en-GB"/>
        </w:rPr>
        <w:t xml:space="preserve"> </w:t>
      </w:r>
    </w:p>
    <w:p w:rsidR="008A712F" w:rsidRPr="007776D3" w:rsidRDefault="008A712F" w:rsidP="00E64FDE">
      <w:pPr>
        <w:pStyle w:val="ListParagraph"/>
        <w:numPr>
          <w:ilvl w:val="0"/>
          <w:numId w:val="84"/>
        </w:numPr>
        <w:spacing w:line="360" w:lineRule="auto"/>
        <w:ind w:left="567" w:hanging="567"/>
        <w:jc w:val="both"/>
        <w:rPr>
          <w:rFonts w:ascii="Times New Roman" w:hAnsi="Times New Roman"/>
          <w:sz w:val="24"/>
          <w:szCs w:val="24"/>
          <w:lang w:val="en-GB"/>
        </w:rPr>
      </w:pPr>
      <w:r w:rsidRPr="007776D3">
        <w:rPr>
          <w:rFonts w:ascii="Times New Roman" w:hAnsi="Times New Roman"/>
          <w:sz w:val="24"/>
          <w:szCs w:val="24"/>
          <w:lang w:val="en-GB"/>
        </w:rPr>
        <w:t>The Department should provide the Committee with reports of all initiatives undertaken by outlining the cost incurred (as per the recommendation on spending trends), the purpose of initiatives and its relation to the APP, the outcomes of the initiative, number of intended beneficiaries and an action plan as to how resolutions/outcomes will be implemented.</w:t>
      </w:r>
    </w:p>
    <w:p w:rsidR="008A712F" w:rsidRPr="007776D3" w:rsidRDefault="008A712F" w:rsidP="007776D3">
      <w:pPr>
        <w:spacing w:line="360" w:lineRule="auto"/>
        <w:jc w:val="both"/>
        <w:rPr>
          <w:rFonts w:ascii="Times New Roman" w:hAnsi="Times New Roman"/>
          <w:sz w:val="24"/>
          <w:szCs w:val="24"/>
          <w:lang w:val="en-GB"/>
        </w:rPr>
      </w:pPr>
    </w:p>
    <w:p w:rsidR="008A712F" w:rsidRPr="007776D3" w:rsidRDefault="008A712F" w:rsidP="00E64FDE">
      <w:pPr>
        <w:pStyle w:val="ListParagraph"/>
        <w:numPr>
          <w:ilvl w:val="2"/>
          <w:numId w:val="106"/>
        </w:numPr>
        <w:spacing w:line="360" w:lineRule="auto"/>
        <w:jc w:val="both"/>
        <w:rPr>
          <w:rFonts w:ascii="Times New Roman" w:hAnsi="Times New Roman"/>
          <w:b/>
          <w:sz w:val="24"/>
          <w:szCs w:val="24"/>
          <w:lang w:val="en-GB"/>
        </w:rPr>
      </w:pPr>
      <w:r w:rsidRPr="007776D3">
        <w:rPr>
          <w:rFonts w:ascii="Times New Roman" w:hAnsi="Times New Roman"/>
          <w:b/>
          <w:sz w:val="24"/>
          <w:szCs w:val="24"/>
          <w:lang w:val="en-GB"/>
        </w:rPr>
        <w:t>Gender-responsive budgeting</w:t>
      </w:r>
    </w:p>
    <w:p w:rsidR="008A712F" w:rsidRPr="007776D3" w:rsidRDefault="008A712F" w:rsidP="00E64FDE">
      <w:pPr>
        <w:pStyle w:val="ListParagraph"/>
        <w:numPr>
          <w:ilvl w:val="0"/>
          <w:numId w:val="85"/>
        </w:numPr>
        <w:spacing w:line="360" w:lineRule="auto"/>
        <w:ind w:left="426"/>
        <w:jc w:val="both"/>
        <w:rPr>
          <w:rFonts w:ascii="Times New Roman" w:hAnsi="Times New Roman"/>
          <w:b/>
          <w:sz w:val="24"/>
          <w:szCs w:val="24"/>
          <w:lang w:val="en-GB"/>
        </w:rPr>
      </w:pPr>
      <w:r w:rsidRPr="007776D3">
        <w:rPr>
          <w:rFonts w:ascii="Times New Roman" w:hAnsi="Times New Roman"/>
          <w:sz w:val="24"/>
          <w:szCs w:val="24"/>
          <w:lang w:val="en-GB"/>
        </w:rPr>
        <w:t xml:space="preserve">The Department should brief the Committee </w:t>
      </w:r>
      <w:r w:rsidR="00C91C27" w:rsidRPr="007776D3">
        <w:rPr>
          <w:rFonts w:ascii="Times New Roman" w:hAnsi="Times New Roman"/>
          <w:sz w:val="24"/>
          <w:szCs w:val="24"/>
          <w:lang w:val="en-GB"/>
        </w:rPr>
        <w:t xml:space="preserve">on </w:t>
      </w:r>
      <w:r w:rsidRPr="007776D3">
        <w:rPr>
          <w:rFonts w:ascii="Times New Roman" w:hAnsi="Times New Roman"/>
          <w:sz w:val="24"/>
          <w:szCs w:val="24"/>
          <w:lang w:val="en-GB"/>
        </w:rPr>
        <w:t>the gender-responsive budgeting framework.</w:t>
      </w:r>
    </w:p>
    <w:p w:rsidR="008A712F" w:rsidRPr="007776D3" w:rsidRDefault="008A712F" w:rsidP="00E64FDE">
      <w:pPr>
        <w:pStyle w:val="ListParagraph"/>
        <w:numPr>
          <w:ilvl w:val="0"/>
          <w:numId w:val="85"/>
        </w:numPr>
        <w:spacing w:line="360" w:lineRule="auto"/>
        <w:ind w:left="426"/>
        <w:jc w:val="both"/>
        <w:rPr>
          <w:rFonts w:ascii="Times New Roman" w:hAnsi="Times New Roman"/>
          <w:b/>
          <w:sz w:val="24"/>
          <w:szCs w:val="24"/>
          <w:lang w:val="en-GB"/>
        </w:rPr>
      </w:pPr>
      <w:r w:rsidRPr="007776D3">
        <w:rPr>
          <w:rFonts w:ascii="Times New Roman" w:hAnsi="Times New Roman"/>
          <w:sz w:val="24"/>
          <w:szCs w:val="24"/>
          <w:lang w:val="en-GB"/>
        </w:rPr>
        <w:t>The Department should brief the Committee on what progress has been made by municipalities to implement gender-responsive budgeting within the specific pilot sites that were identified. A list of the respective municipalities should be provided along with a progress report.</w:t>
      </w:r>
    </w:p>
    <w:p w:rsidR="00D9305E" w:rsidRPr="007776D3" w:rsidRDefault="00D9305E" w:rsidP="00E64FDE">
      <w:pPr>
        <w:pStyle w:val="ListParagraph"/>
        <w:numPr>
          <w:ilvl w:val="0"/>
          <w:numId w:val="85"/>
        </w:numPr>
        <w:spacing w:line="360" w:lineRule="auto"/>
        <w:ind w:left="426"/>
        <w:jc w:val="both"/>
        <w:rPr>
          <w:rFonts w:ascii="Times New Roman" w:hAnsi="Times New Roman"/>
          <w:b/>
          <w:sz w:val="24"/>
          <w:szCs w:val="24"/>
          <w:lang w:val="en-GB"/>
        </w:rPr>
      </w:pPr>
      <w:r w:rsidRPr="007776D3">
        <w:rPr>
          <w:rFonts w:ascii="Times New Roman" w:hAnsi="Times New Roman"/>
          <w:sz w:val="24"/>
          <w:szCs w:val="24"/>
          <w:lang w:val="en-GB"/>
        </w:rPr>
        <w:t>The Department should not only limit the application of the GRB with municipalities but also extend the focus on departments/entities within the economic cluster.</w:t>
      </w:r>
    </w:p>
    <w:p w:rsidR="008A712F" w:rsidRPr="007776D3" w:rsidRDefault="008A712F" w:rsidP="007776D3">
      <w:pPr>
        <w:spacing w:line="360" w:lineRule="auto"/>
        <w:jc w:val="both"/>
        <w:rPr>
          <w:rFonts w:ascii="Times New Roman" w:hAnsi="Times New Roman"/>
          <w:b/>
          <w:sz w:val="24"/>
          <w:szCs w:val="24"/>
          <w:lang w:val="en-GB"/>
        </w:rPr>
      </w:pPr>
    </w:p>
    <w:p w:rsidR="008A712F" w:rsidRPr="007776D3" w:rsidRDefault="008A712F" w:rsidP="00E64FDE">
      <w:pPr>
        <w:pStyle w:val="ListParagraph"/>
        <w:numPr>
          <w:ilvl w:val="2"/>
          <w:numId w:val="106"/>
        </w:numPr>
        <w:spacing w:line="360" w:lineRule="auto"/>
        <w:jc w:val="both"/>
        <w:rPr>
          <w:rFonts w:ascii="Times New Roman" w:hAnsi="Times New Roman"/>
          <w:b/>
          <w:sz w:val="24"/>
          <w:szCs w:val="24"/>
          <w:lang w:val="en-GB"/>
        </w:rPr>
      </w:pPr>
      <w:r w:rsidRPr="007776D3">
        <w:rPr>
          <w:rFonts w:ascii="Times New Roman" w:hAnsi="Times New Roman"/>
          <w:b/>
          <w:sz w:val="24"/>
          <w:szCs w:val="24"/>
          <w:lang w:val="en-GB"/>
        </w:rPr>
        <w:t>Gender Focal Points</w:t>
      </w:r>
    </w:p>
    <w:p w:rsidR="008A712F" w:rsidRPr="007776D3" w:rsidRDefault="008A712F" w:rsidP="00E64FDE">
      <w:pPr>
        <w:numPr>
          <w:ilvl w:val="0"/>
          <w:numId w:val="86"/>
        </w:numPr>
        <w:spacing w:line="360" w:lineRule="auto"/>
        <w:ind w:left="426"/>
        <w:jc w:val="both"/>
        <w:rPr>
          <w:rFonts w:ascii="Times New Roman" w:hAnsi="Times New Roman"/>
          <w:sz w:val="24"/>
          <w:szCs w:val="24"/>
          <w:lang w:val="en-GB"/>
        </w:rPr>
      </w:pPr>
      <w:r w:rsidRPr="007776D3">
        <w:rPr>
          <w:rFonts w:ascii="Times New Roman" w:hAnsi="Times New Roman"/>
          <w:sz w:val="24"/>
          <w:szCs w:val="24"/>
          <w:lang w:val="en-GB"/>
        </w:rPr>
        <w:t xml:space="preserve">The Department should </w:t>
      </w:r>
      <w:r w:rsidR="00C91C27" w:rsidRPr="007776D3">
        <w:rPr>
          <w:rFonts w:ascii="Times New Roman" w:hAnsi="Times New Roman"/>
          <w:sz w:val="24"/>
          <w:szCs w:val="24"/>
          <w:lang w:val="en-GB"/>
        </w:rPr>
        <w:t>update the Committee on the progress with the Department of Public Services and Administration insofar as gender focal points are concerned</w:t>
      </w:r>
      <w:r w:rsidRPr="007776D3">
        <w:rPr>
          <w:rFonts w:ascii="Times New Roman" w:hAnsi="Times New Roman"/>
          <w:sz w:val="24"/>
          <w:szCs w:val="24"/>
          <w:lang w:val="en-GB"/>
        </w:rPr>
        <w:t xml:space="preserve">. </w:t>
      </w:r>
    </w:p>
    <w:p w:rsidR="008A712F" w:rsidRPr="007776D3" w:rsidRDefault="008A712F" w:rsidP="00E64FDE">
      <w:pPr>
        <w:numPr>
          <w:ilvl w:val="0"/>
          <w:numId w:val="86"/>
        </w:numPr>
        <w:spacing w:line="360" w:lineRule="auto"/>
        <w:ind w:left="426"/>
        <w:jc w:val="both"/>
        <w:rPr>
          <w:rFonts w:ascii="Times New Roman" w:hAnsi="Times New Roman"/>
          <w:b/>
          <w:sz w:val="24"/>
          <w:szCs w:val="24"/>
          <w:lang w:val="en-GB"/>
        </w:rPr>
      </w:pPr>
      <w:r w:rsidRPr="007776D3">
        <w:rPr>
          <w:rFonts w:ascii="Times New Roman" w:hAnsi="Times New Roman"/>
          <w:sz w:val="24"/>
          <w:szCs w:val="24"/>
          <w:lang w:val="en-GB"/>
        </w:rPr>
        <w:t>The Department should brief the Committee on a regular basis on its work and relationship with Gender Focal Points within departments</w:t>
      </w:r>
      <w:r w:rsidR="00C91C27" w:rsidRPr="007776D3">
        <w:rPr>
          <w:rFonts w:ascii="Times New Roman" w:hAnsi="Times New Roman"/>
          <w:sz w:val="24"/>
          <w:szCs w:val="24"/>
          <w:lang w:val="en-GB"/>
        </w:rPr>
        <w:t xml:space="preserve"> at every quarter</w:t>
      </w:r>
      <w:r w:rsidRPr="007776D3">
        <w:rPr>
          <w:rFonts w:ascii="Times New Roman" w:hAnsi="Times New Roman"/>
          <w:sz w:val="24"/>
          <w:szCs w:val="24"/>
          <w:lang w:val="en-GB"/>
        </w:rPr>
        <w:t>.</w:t>
      </w:r>
    </w:p>
    <w:p w:rsidR="008A712F" w:rsidRDefault="008A712F" w:rsidP="007776D3">
      <w:pPr>
        <w:spacing w:line="360" w:lineRule="auto"/>
        <w:ind w:left="426"/>
        <w:jc w:val="both"/>
        <w:rPr>
          <w:rFonts w:ascii="Times New Roman" w:hAnsi="Times New Roman"/>
          <w:b/>
          <w:sz w:val="24"/>
          <w:szCs w:val="24"/>
          <w:lang w:val="en-GB"/>
        </w:rPr>
      </w:pPr>
    </w:p>
    <w:p w:rsidR="00A03B42" w:rsidRPr="007776D3" w:rsidRDefault="00A03B42" w:rsidP="007776D3">
      <w:pPr>
        <w:spacing w:line="360" w:lineRule="auto"/>
        <w:ind w:left="426"/>
        <w:jc w:val="both"/>
        <w:rPr>
          <w:rFonts w:ascii="Times New Roman" w:hAnsi="Times New Roman"/>
          <w:b/>
          <w:sz w:val="24"/>
          <w:szCs w:val="24"/>
          <w:lang w:val="en-GB"/>
        </w:rPr>
      </w:pPr>
    </w:p>
    <w:p w:rsidR="008A712F" w:rsidRPr="007776D3" w:rsidRDefault="008A712F" w:rsidP="00E64FDE">
      <w:pPr>
        <w:pStyle w:val="ListParagraph"/>
        <w:numPr>
          <w:ilvl w:val="2"/>
          <w:numId w:val="106"/>
        </w:numPr>
        <w:spacing w:line="360" w:lineRule="auto"/>
        <w:jc w:val="both"/>
        <w:rPr>
          <w:rFonts w:ascii="Times New Roman" w:hAnsi="Times New Roman"/>
          <w:b/>
          <w:sz w:val="24"/>
          <w:szCs w:val="24"/>
          <w:lang w:val="en-GB"/>
        </w:rPr>
      </w:pPr>
      <w:r w:rsidRPr="007776D3">
        <w:rPr>
          <w:rFonts w:ascii="Times New Roman" w:hAnsi="Times New Roman"/>
          <w:b/>
          <w:sz w:val="24"/>
          <w:szCs w:val="24"/>
          <w:lang w:val="en-GB"/>
        </w:rPr>
        <w:t>Treaty compliance framework and timeframes</w:t>
      </w:r>
    </w:p>
    <w:p w:rsidR="008A712F" w:rsidRPr="007776D3" w:rsidRDefault="008A712F" w:rsidP="00E64FDE">
      <w:pPr>
        <w:numPr>
          <w:ilvl w:val="0"/>
          <w:numId w:val="87"/>
        </w:numPr>
        <w:spacing w:line="360" w:lineRule="auto"/>
        <w:ind w:left="426"/>
        <w:jc w:val="both"/>
        <w:rPr>
          <w:rFonts w:ascii="Times New Roman" w:hAnsi="Times New Roman"/>
          <w:b/>
          <w:sz w:val="24"/>
          <w:szCs w:val="24"/>
          <w:lang w:val="en-GB"/>
        </w:rPr>
      </w:pPr>
      <w:r w:rsidRPr="007776D3">
        <w:rPr>
          <w:rFonts w:ascii="Times New Roman" w:hAnsi="Times New Roman"/>
          <w:sz w:val="24"/>
          <w:szCs w:val="24"/>
          <w:lang w:val="en-GB"/>
        </w:rPr>
        <w:t>The Department should ensure that country reports are submitted within the specified timeframes as required by the relevant reporting bodies</w:t>
      </w:r>
      <w:r w:rsidRPr="007776D3">
        <w:rPr>
          <w:rFonts w:ascii="Times New Roman" w:hAnsi="Times New Roman"/>
          <w:b/>
          <w:sz w:val="24"/>
          <w:szCs w:val="24"/>
          <w:lang w:val="en-GB"/>
        </w:rPr>
        <w:t>.</w:t>
      </w:r>
    </w:p>
    <w:p w:rsidR="008A712F" w:rsidRPr="007776D3" w:rsidRDefault="008A712F" w:rsidP="00E64FDE">
      <w:pPr>
        <w:numPr>
          <w:ilvl w:val="0"/>
          <w:numId w:val="87"/>
        </w:numPr>
        <w:spacing w:line="360" w:lineRule="auto"/>
        <w:ind w:left="426"/>
        <w:jc w:val="both"/>
        <w:rPr>
          <w:rFonts w:ascii="Times New Roman" w:hAnsi="Times New Roman"/>
          <w:b/>
          <w:sz w:val="24"/>
          <w:szCs w:val="24"/>
          <w:lang w:val="en-GB"/>
        </w:rPr>
      </w:pPr>
      <w:r w:rsidRPr="007776D3">
        <w:rPr>
          <w:rFonts w:ascii="Times New Roman" w:hAnsi="Times New Roman"/>
          <w:sz w:val="24"/>
          <w:szCs w:val="24"/>
          <w:lang w:val="en-GB"/>
        </w:rPr>
        <w:t>The Department should report back to Parliament on feedback received on country reports</w:t>
      </w:r>
      <w:r w:rsidR="00D9305E" w:rsidRPr="007776D3">
        <w:rPr>
          <w:rFonts w:ascii="Times New Roman" w:hAnsi="Times New Roman"/>
          <w:sz w:val="24"/>
          <w:szCs w:val="24"/>
          <w:lang w:val="en-GB"/>
        </w:rPr>
        <w:t xml:space="preserve">, </w:t>
      </w:r>
      <w:r w:rsidRPr="007776D3">
        <w:rPr>
          <w:rFonts w:ascii="Times New Roman" w:hAnsi="Times New Roman"/>
          <w:sz w:val="24"/>
          <w:szCs w:val="24"/>
          <w:lang w:val="en-GB"/>
        </w:rPr>
        <w:t>action plans developed in this regard</w:t>
      </w:r>
      <w:r w:rsidR="00D9305E" w:rsidRPr="007776D3">
        <w:rPr>
          <w:rFonts w:ascii="Times New Roman" w:hAnsi="Times New Roman"/>
          <w:sz w:val="24"/>
          <w:szCs w:val="24"/>
          <w:lang w:val="en-GB"/>
        </w:rPr>
        <w:t xml:space="preserve"> as well as progress in terms of implementing recommendations</w:t>
      </w:r>
      <w:r w:rsidRPr="007776D3">
        <w:rPr>
          <w:rFonts w:ascii="Times New Roman" w:hAnsi="Times New Roman"/>
          <w:sz w:val="24"/>
          <w:szCs w:val="24"/>
          <w:lang w:val="en-GB"/>
        </w:rPr>
        <w:t>.</w:t>
      </w:r>
    </w:p>
    <w:p w:rsidR="00D9305E" w:rsidRPr="007776D3" w:rsidRDefault="00D9305E" w:rsidP="00E64FDE">
      <w:pPr>
        <w:numPr>
          <w:ilvl w:val="0"/>
          <w:numId w:val="87"/>
        </w:numPr>
        <w:spacing w:line="360" w:lineRule="auto"/>
        <w:ind w:left="426"/>
        <w:jc w:val="both"/>
        <w:rPr>
          <w:rFonts w:ascii="Times New Roman" w:hAnsi="Times New Roman"/>
          <w:b/>
          <w:sz w:val="24"/>
          <w:szCs w:val="24"/>
          <w:lang w:val="en-GB"/>
        </w:rPr>
      </w:pPr>
      <w:r w:rsidRPr="007776D3">
        <w:rPr>
          <w:rFonts w:ascii="Times New Roman" w:hAnsi="Times New Roman"/>
          <w:sz w:val="24"/>
          <w:szCs w:val="24"/>
          <w:lang w:val="en-GB"/>
        </w:rPr>
        <w:t>The Department must present all reports to be presented at an international level to the Committee before it undertakes the international trip.</w:t>
      </w:r>
    </w:p>
    <w:p w:rsidR="008A712F" w:rsidRPr="007776D3" w:rsidRDefault="008A712F" w:rsidP="007776D3">
      <w:pPr>
        <w:spacing w:line="360" w:lineRule="auto"/>
        <w:jc w:val="both"/>
        <w:rPr>
          <w:rFonts w:ascii="Times New Roman" w:hAnsi="Times New Roman"/>
          <w:b/>
          <w:sz w:val="24"/>
          <w:szCs w:val="24"/>
          <w:lang w:val="en-GB"/>
        </w:rPr>
      </w:pPr>
    </w:p>
    <w:p w:rsidR="008A712F" w:rsidRPr="007776D3" w:rsidRDefault="002D1D09" w:rsidP="007776D3">
      <w:pPr>
        <w:spacing w:line="360" w:lineRule="auto"/>
        <w:jc w:val="both"/>
        <w:rPr>
          <w:rFonts w:ascii="Times New Roman" w:hAnsi="Times New Roman"/>
          <w:b/>
          <w:sz w:val="24"/>
          <w:szCs w:val="24"/>
          <w:lang w:val="en-GB"/>
        </w:rPr>
      </w:pPr>
      <w:r w:rsidRPr="007776D3">
        <w:rPr>
          <w:rFonts w:ascii="Times New Roman" w:hAnsi="Times New Roman"/>
          <w:b/>
          <w:sz w:val="24"/>
          <w:szCs w:val="24"/>
          <w:lang w:val="en-GB"/>
        </w:rPr>
        <w:t>8.7</w:t>
      </w:r>
      <w:r w:rsidR="008A712F" w:rsidRPr="007776D3">
        <w:rPr>
          <w:rFonts w:ascii="Times New Roman" w:hAnsi="Times New Roman"/>
          <w:b/>
          <w:sz w:val="24"/>
          <w:szCs w:val="24"/>
          <w:lang w:val="en-GB"/>
        </w:rPr>
        <w:t xml:space="preserve"> Legislative and Policy Reform</w:t>
      </w:r>
    </w:p>
    <w:p w:rsidR="008A712F" w:rsidRPr="007776D3" w:rsidRDefault="008A712F" w:rsidP="007776D3">
      <w:pPr>
        <w:spacing w:line="360" w:lineRule="auto"/>
        <w:jc w:val="both"/>
        <w:rPr>
          <w:rFonts w:ascii="Times New Roman" w:hAnsi="Times New Roman"/>
          <w:sz w:val="24"/>
          <w:szCs w:val="24"/>
          <w:lang w:val="en-GB"/>
        </w:rPr>
      </w:pPr>
    </w:p>
    <w:p w:rsidR="008A712F" w:rsidRPr="007776D3" w:rsidRDefault="008A712F" w:rsidP="00E64FDE">
      <w:pPr>
        <w:numPr>
          <w:ilvl w:val="0"/>
          <w:numId w:val="88"/>
        </w:numPr>
        <w:spacing w:line="360" w:lineRule="auto"/>
        <w:ind w:left="426"/>
        <w:jc w:val="both"/>
        <w:rPr>
          <w:rFonts w:ascii="Times New Roman" w:hAnsi="Times New Roman"/>
          <w:sz w:val="24"/>
          <w:szCs w:val="24"/>
          <w:lang w:val="en-GB"/>
        </w:rPr>
      </w:pPr>
      <w:r w:rsidRPr="007776D3">
        <w:rPr>
          <w:rFonts w:ascii="Times New Roman" w:hAnsi="Times New Roman"/>
          <w:sz w:val="24"/>
          <w:szCs w:val="24"/>
          <w:lang w:val="en-GB"/>
        </w:rPr>
        <w:t>The Department should brief the Committee on gaps identified within policies and laws on a regular basis.</w:t>
      </w:r>
    </w:p>
    <w:p w:rsidR="008A712F" w:rsidRPr="007776D3" w:rsidRDefault="008A712F" w:rsidP="00E64FDE">
      <w:pPr>
        <w:numPr>
          <w:ilvl w:val="0"/>
          <w:numId w:val="88"/>
        </w:numPr>
        <w:spacing w:line="360" w:lineRule="auto"/>
        <w:ind w:left="426"/>
        <w:jc w:val="both"/>
        <w:rPr>
          <w:rFonts w:ascii="Times New Roman" w:hAnsi="Times New Roman"/>
          <w:sz w:val="24"/>
          <w:szCs w:val="24"/>
          <w:lang w:val="en-GB"/>
        </w:rPr>
      </w:pPr>
      <w:r w:rsidRPr="007776D3">
        <w:rPr>
          <w:rFonts w:ascii="Times New Roman" w:hAnsi="Times New Roman"/>
          <w:sz w:val="24"/>
          <w:szCs w:val="24"/>
          <w:lang w:val="en-GB"/>
        </w:rPr>
        <w:t>The Department should table all reports developed within 30 days of completion for the Committee to consider.</w:t>
      </w:r>
    </w:p>
    <w:p w:rsidR="00BC194F" w:rsidRPr="007776D3" w:rsidRDefault="00BC194F" w:rsidP="00E64FDE">
      <w:pPr>
        <w:pStyle w:val="ListParagraph"/>
        <w:numPr>
          <w:ilvl w:val="0"/>
          <w:numId w:val="88"/>
        </w:numPr>
        <w:spacing w:line="360" w:lineRule="auto"/>
        <w:ind w:left="426"/>
        <w:rPr>
          <w:rFonts w:ascii="Times New Roman" w:hAnsi="Times New Roman"/>
          <w:sz w:val="24"/>
          <w:szCs w:val="24"/>
          <w:lang w:val="en-GB"/>
        </w:rPr>
      </w:pPr>
      <w:r w:rsidRPr="007776D3">
        <w:rPr>
          <w:rFonts w:ascii="Times New Roman" w:hAnsi="Times New Roman"/>
          <w:sz w:val="24"/>
          <w:szCs w:val="24"/>
          <w:lang w:val="en-GB"/>
        </w:rPr>
        <w:t>The Department should brief the Committee on its policy position with regards to gender mainstreaming and clearly indicate what if any changes are required to the existing National Gender Policy Framework.</w:t>
      </w:r>
    </w:p>
    <w:p w:rsidR="008A712F" w:rsidRPr="007776D3" w:rsidRDefault="008A712F" w:rsidP="007776D3">
      <w:pPr>
        <w:spacing w:line="360" w:lineRule="auto"/>
        <w:ind w:left="426"/>
        <w:jc w:val="both"/>
        <w:rPr>
          <w:rFonts w:ascii="Times New Roman" w:hAnsi="Times New Roman"/>
          <w:sz w:val="24"/>
          <w:szCs w:val="24"/>
          <w:lang w:val="en-GB"/>
        </w:rPr>
      </w:pPr>
    </w:p>
    <w:p w:rsidR="008A712F" w:rsidRPr="007776D3" w:rsidRDefault="002D1D09" w:rsidP="007776D3">
      <w:pPr>
        <w:spacing w:line="360" w:lineRule="auto"/>
        <w:jc w:val="both"/>
        <w:rPr>
          <w:rFonts w:ascii="Times New Roman" w:hAnsi="Times New Roman"/>
          <w:b/>
          <w:sz w:val="24"/>
          <w:szCs w:val="24"/>
          <w:lang w:val="en-GB"/>
        </w:rPr>
      </w:pPr>
      <w:r w:rsidRPr="007776D3">
        <w:rPr>
          <w:rFonts w:ascii="Times New Roman" w:hAnsi="Times New Roman"/>
          <w:b/>
          <w:sz w:val="24"/>
          <w:szCs w:val="24"/>
          <w:lang w:val="en-GB"/>
        </w:rPr>
        <w:t>8.8</w:t>
      </w:r>
      <w:r w:rsidR="008A712F" w:rsidRPr="007776D3">
        <w:rPr>
          <w:rFonts w:ascii="Times New Roman" w:hAnsi="Times New Roman"/>
          <w:b/>
          <w:sz w:val="24"/>
          <w:szCs w:val="24"/>
          <w:lang w:val="en-GB"/>
        </w:rPr>
        <w:t xml:space="preserve"> CGE</w:t>
      </w:r>
    </w:p>
    <w:p w:rsidR="008A712F" w:rsidRPr="007776D3" w:rsidRDefault="008A712F" w:rsidP="007776D3">
      <w:pPr>
        <w:spacing w:line="360" w:lineRule="auto"/>
        <w:jc w:val="both"/>
        <w:rPr>
          <w:rFonts w:ascii="Times New Roman" w:hAnsi="Times New Roman"/>
          <w:sz w:val="24"/>
          <w:szCs w:val="24"/>
          <w:lang w:val="en-GB"/>
        </w:rPr>
      </w:pPr>
    </w:p>
    <w:p w:rsidR="008A712F" w:rsidRPr="007776D3" w:rsidRDefault="008A712F" w:rsidP="007776D3">
      <w:pPr>
        <w:spacing w:line="360" w:lineRule="auto"/>
        <w:jc w:val="both"/>
        <w:rPr>
          <w:rFonts w:ascii="Times New Roman" w:hAnsi="Times New Roman"/>
          <w:sz w:val="24"/>
          <w:szCs w:val="24"/>
          <w:lang w:val="en-GB"/>
        </w:rPr>
      </w:pPr>
      <w:r w:rsidRPr="007776D3">
        <w:rPr>
          <w:rFonts w:ascii="Times New Roman" w:hAnsi="Times New Roman"/>
          <w:sz w:val="24"/>
          <w:szCs w:val="24"/>
          <w:lang w:val="en-GB"/>
        </w:rPr>
        <w:t>The CGE should ensure that the following recommendations are implemented.</w:t>
      </w:r>
    </w:p>
    <w:p w:rsidR="008A712F" w:rsidRPr="007776D3" w:rsidRDefault="008A712F" w:rsidP="007776D3">
      <w:pPr>
        <w:spacing w:line="360" w:lineRule="auto"/>
        <w:jc w:val="both"/>
        <w:rPr>
          <w:rFonts w:ascii="Times New Roman" w:hAnsi="Times New Roman"/>
          <w:b/>
          <w:sz w:val="24"/>
          <w:szCs w:val="24"/>
          <w:lang w:val="en-GB"/>
        </w:rPr>
      </w:pPr>
    </w:p>
    <w:p w:rsidR="008A712F" w:rsidRPr="007776D3" w:rsidRDefault="008A712F" w:rsidP="00E64FDE">
      <w:pPr>
        <w:pStyle w:val="ListParagraph"/>
        <w:numPr>
          <w:ilvl w:val="2"/>
          <w:numId w:val="107"/>
        </w:numPr>
        <w:spacing w:line="360" w:lineRule="auto"/>
        <w:jc w:val="both"/>
        <w:rPr>
          <w:rFonts w:ascii="Times New Roman" w:hAnsi="Times New Roman"/>
          <w:b/>
          <w:sz w:val="24"/>
          <w:szCs w:val="24"/>
          <w:lang w:val="en-GB"/>
        </w:rPr>
      </w:pPr>
      <w:r w:rsidRPr="007776D3">
        <w:rPr>
          <w:rFonts w:ascii="Times New Roman" w:hAnsi="Times New Roman"/>
          <w:b/>
          <w:sz w:val="24"/>
          <w:szCs w:val="24"/>
          <w:lang w:val="en-GB"/>
        </w:rPr>
        <w:t>Finance</w:t>
      </w:r>
    </w:p>
    <w:p w:rsidR="008A712F" w:rsidRPr="007776D3" w:rsidRDefault="008A712F" w:rsidP="007776D3">
      <w:pPr>
        <w:spacing w:line="360" w:lineRule="auto"/>
        <w:jc w:val="both"/>
        <w:rPr>
          <w:rFonts w:ascii="Times New Roman" w:hAnsi="Times New Roman"/>
          <w:sz w:val="24"/>
          <w:szCs w:val="24"/>
          <w:lang w:val="en-GB"/>
        </w:rPr>
      </w:pPr>
    </w:p>
    <w:p w:rsidR="008A712F" w:rsidRPr="007776D3" w:rsidRDefault="008A712F" w:rsidP="00E64FDE">
      <w:pPr>
        <w:numPr>
          <w:ilvl w:val="0"/>
          <w:numId w:val="89"/>
        </w:numPr>
        <w:spacing w:line="360" w:lineRule="auto"/>
        <w:jc w:val="both"/>
        <w:rPr>
          <w:rFonts w:ascii="Times New Roman" w:hAnsi="Times New Roman"/>
          <w:sz w:val="24"/>
          <w:szCs w:val="24"/>
          <w:lang w:val="en-GB"/>
        </w:rPr>
      </w:pPr>
      <w:r w:rsidRPr="007776D3">
        <w:rPr>
          <w:rFonts w:ascii="Times New Roman" w:hAnsi="Times New Roman"/>
          <w:i/>
          <w:sz w:val="24"/>
          <w:szCs w:val="24"/>
          <w:lang w:val="en-GB"/>
        </w:rPr>
        <w:t>Action plans</w:t>
      </w:r>
      <w:r w:rsidRPr="007776D3">
        <w:rPr>
          <w:rFonts w:ascii="Times New Roman" w:hAnsi="Times New Roman"/>
          <w:sz w:val="24"/>
          <w:szCs w:val="24"/>
          <w:lang w:val="en-GB"/>
        </w:rPr>
        <w:t>: The CGE should develop action plans that relate to the recommendations made by the AGSA. These action plans should address the root cause of the problems. All action plans must be submitted to the Committee with the 2</w:t>
      </w:r>
      <w:r w:rsidRPr="007776D3">
        <w:rPr>
          <w:rFonts w:ascii="Times New Roman" w:hAnsi="Times New Roman"/>
          <w:sz w:val="24"/>
          <w:szCs w:val="24"/>
          <w:vertAlign w:val="superscript"/>
          <w:lang w:val="en-GB"/>
        </w:rPr>
        <w:t>nd</w:t>
      </w:r>
      <w:r w:rsidRPr="007776D3">
        <w:rPr>
          <w:rFonts w:ascii="Times New Roman" w:hAnsi="Times New Roman"/>
          <w:sz w:val="24"/>
          <w:szCs w:val="24"/>
          <w:lang w:val="en-GB"/>
        </w:rPr>
        <w:t xml:space="preserve"> Quarterly Report for 2016/2017.</w:t>
      </w:r>
    </w:p>
    <w:p w:rsidR="008A712F" w:rsidRPr="007776D3" w:rsidRDefault="008A712F" w:rsidP="00E64FDE">
      <w:pPr>
        <w:numPr>
          <w:ilvl w:val="0"/>
          <w:numId w:val="89"/>
        </w:numPr>
        <w:spacing w:line="360" w:lineRule="auto"/>
        <w:jc w:val="both"/>
        <w:rPr>
          <w:rFonts w:ascii="Times New Roman" w:hAnsi="Times New Roman"/>
          <w:sz w:val="24"/>
          <w:szCs w:val="24"/>
          <w:lang w:val="en-GB"/>
        </w:rPr>
      </w:pPr>
      <w:r w:rsidRPr="007776D3">
        <w:rPr>
          <w:rFonts w:ascii="Times New Roman" w:hAnsi="Times New Roman"/>
          <w:sz w:val="24"/>
          <w:szCs w:val="24"/>
          <w:lang w:val="en-GB"/>
        </w:rPr>
        <w:t>The CGE should update the Committee regarding the R33 million which is meant to be condoned by National Treasury.</w:t>
      </w:r>
    </w:p>
    <w:p w:rsidR="008A712F" w:rsidRPr="007776D3" w:rsidRDefault="008A712F" w:rsidP="00E64FDE">
      <w:pPr>
        <w:numPr>
          <w:ilvl w:val="0"/>
          <w:numId w:val="89"/>
        </w:numPr>
        <w:spacing w:line="360" w:lineRule="auto"/>
        <w:jc w:val="both"/>
        <w:rPr>
          <w:rFonts w:ascii="Times New Roman" w:hAnsi="Times New Roman"/>
          <w:sz w:val="24"/>
          <w:szCs w:val="24"/>
          <w:lang w:val="en-GB"/>
        </w:rPr>
      </w:pPr>
      <w:r w:rsidRPr="007776D3">
        <w:rPr>
          <w:rFonts w:ascii="Times New Roman" w:hAnsi="Times New Roman"/>
          <w:sz w:val="24"/>
          <w:szCs w:val="24"/>
          <w:lang w:val="en-GB"/>
        </w:rPr>
        <w:t>The CGE should ensure that it maintains tight control over its fiscus and avoid over-expenditure in 2016/17.</w:t>
      </w:r>
    </w:p>
    <w:p w:rsidR="008A712F" w:rsidRPr="007776D3" w:rsidRDefault="008A712F" w:rsidP="007776D3">
      <w:pPr>
        <w:spacing w:line="360" w:lineRule="auto"/>
        <w:jc w:val="both"/>
        <w:rPr>
          <w:rFonts w:ascii="Times New Roman" w:hAnsi="Times New Roman"/>
          <w:sz w:val="24"/>
          <w:szCs w:val="24"/>
          <w:lang w:val="en-GB"/>
        </w:rPr>
      </w:pPr>
    </w:p>
    <w:p w:rsidR="008A712F" w:rsidRPr="007776D3" w:rsidRDefault="008A712F" w:rsidP="00E64FDE">
      <w:pPr>
        <w:pStyle w:val="ListParagraph"/>
        <w:numPr>
          <w:ilvl w:val="2"/>
          <w:numId w:val="107"/>
        </w:numPr>
        <w:spacing w:line="360" w:lineRule="auto"/>
        <w:jc w:val="both"/>
        <w:rPr>
          <w:rFonts w:ascii="Times New Roman" w:hAnsi="Times New Roman"/>
          <w:b/>
          <w:sz w:val="24"/>
          <w:szCs w:val="24"/>
          <w:lang w:val="en-GB"/>
        </w:rPr>
      </w:pPr>
      <w:r w:rsidRPr="007776D3">
        <w:rPr>
          <w:rFonts w:ascii="Times New Roman" w:hAnsi="Times New Roman"/>
          <w:b/>
          <w:sz w:val="24"/>
          <w:szCs w:val="24"/>
          <w:lang w:val="en-GB"/>
        </w:rPr>
        <w:t>Governance</w:t>
      </w:r>
    </w:p>
    <w:p w:rsidR="008A712F" w:rsidRPr="007776D3" w:rsidRDefault="008A712F" w:rsidP="007776D3">
      <w:pPr>
        <w:spacing w:line="360" w:lineRule="auto"/>
        <w:jc w:val="both"/>
        <w:rPr>
          <w:rFonts w:ascii="Times New Roman" w:hAnsi="Times New Roman"/>
          <w:b/>
          <w:sz w:val="24"/>
          <w:szCs w:val="24"/>
          <w:lang w:val="en-GB"/>
        </w:rPr>
      </w:pPr>
    </w:p>
    <w:p w:rsidR="008A712F" w:rsidRPr="007776D3" w:rsidRDefault="008A712F" w:rsidP="007776D3">
      <w:pPr>
        <w:pStyle w:val="ListParagraph"/>
        <w:numPr>
          <w:ilvl w:val="0"/>
          <w:numId w:val="9"/>
        </w:numPr>
        <w:spacing w:line="360" w:lineRule="auto"/>
        <w:jc w:val="both"/>
        <w:rPr>
          <w:rFonts w:ascii="Times New Roman" w:hAnsi="Times New Roman"/>
          <w:sz w:val="24"/>
          <w:szCs w:val="24"/>
          <w:lang w:val="en-GB"/>
        </w:rPr>
      </w:pPr>
      <w:r w:rsidRPr="007776D3">
        <w:rPr>
          <w:rFonts w:ascii="Times New Roman" w:hAnsi="Times New Roman"/>
          <w:sz w:val="24"/>
          <w:szCs w:val="24"/>
          <w:lang w:val="en-GB"/>
        </w:rPr>
        <w:t>The CGE should ensure that its control measures are implemented to mitigate non-compliance with legislation and treasury regulations. Risk mitigation strategies should be strengthened in the area of ICT to avoid recurrence of incidents as noted by the AGSA in the 2015/16 Annual Report.</w:t>
      </w:r>
    </w:p>
    <w:p w:rsidR="008A712F" w:rsidRPr="007776D3" w:rsidRDefault="008A712F" w:rsidP="007776D3">
      <w:pPr>
        <w:numPr>
          <w:ilvl w:val="0"/>
          <w:numId w:val="9"/>
        </w:numPr>
        <w:spacing w:line="360" w:lineRule="auto"/>
        <w:jc w:val="both"/>
        <w:rPr>
          <w:rFonts w:ascii="Times New Roman" w:hAnsi="Times New Roman"/>
          <w:sz w:val="24"/>
          <w:szCs w:val="24"/>
          <w:lang w:val="en-GB"/>
        </w:rPr>
      </w:pPr>
      <w:r w:rsidRPr="007776D3">
        <w:rPr>
          <w:rFonts w:ascii="Times New Roman" w:hAnsi="Times New Roman"/>
          <w:sz w:val="24"/>
          <w:szCs w:val="24"/>
          <w:lang w:val="en-GB"/>
        </w:rPr>
        <w:t>The CGE should inform the Committee what actions taken to deal with transgressors of policies and laws and overall poor performance delivery. This should be reported back to the Committee within quarterly reports.</w:t>
      </w:r>
    </w:p>
    <w:p w:rsidR="007776D3" w:rsidRPr="007776D3" w:rsidRDefault="007776D3" w:rsidP="007776D3">
      <w:pPr>
        <w:spacing w:line="360" w:lineRule="auto"/>
        <w:jc w:val="both"/>
        <w:rPr>
          <w:rFonts w:ascii="Times New Roman" w:hAnsi="Times New Roman"/>
          <w:sz w:val="24"/>
          <w:szCs w:val="24"/>
          <w:lang w:val="en-GB"/>
        </w:rPr>
      </w:pPr>
    </w:p>
    <w:p w:rsidR="008A712F" w:rsidRPr="007776D3" w:rsidRDefault="008A712F" w:rsidP="00E64FDE">
      <w:pPr>
        <w:numPr>
          <w:ilvl w:val="2"/>
          <w:numId w:val="107"/>
        </w:numPr>
        <w:spacing w:line="360" w:lineRule="auto"/>
        <w:jc w:val="both"/>
        <w:rPr>
          <w:rFonts w:ascii="Times New Roman" w:hAnsi="Times New Roman"/>
          <w:b/>
          <w:sz w:val="24"/>
          <w:szCs w:val="24"/>
          <w:lang w:val="en-GB"/>
        </w:rPr>
      </w:pPr>
      <w:r w:rsidRPr="007776D3">
        <w:rPr>
          <w:rFonts w:ascii="Times New Roman" w:hAnsi="Times New Roman"/>
          <w:b/>
          <w:sz w:val="24"/>
          <w:szCs w:val="24"/>
          <w:lang w:val="en-GB"/>
        </w:rPr>
        <w:t>Programme and performance</w:t>
      </w:r>
    </w:p>
    <w:p w:rsidR="008A712F" w:rsidRPr="007776D3" w:rsidRDefault="008A712F" w:rsidP="007776D3">
      <w:pPr>
        <w:spacing w:line="360" w:lineRule="auto"/>
        <w:jc w:val="both"/>
        <w:rPr>
          <w:rFonts w:ascii="Times New Roman" w:hAnsi="Times New Roman"/>
          <w:sz w:val="24"/>
          <w:szCs w:val="24"/>
          <w:lang w:val="en-GB"/>
        </w:rPr>
      </w:pPr>
    </w:p>
    <w:p w:rsidR="008A712F" w:rsidRPr="007776D3" w:rsidRDefault="008A712F" w:rsidP="00E64FDE">
      <w:pPr>
        <w:numPr>
          <w:ilvl w:val="0"/>
          <w:numId w:val="90"/>
        </w:numPr>
        <w:spacing w:line="360" w:lineRule="auto"/>
        <w:ind w:left="426"/>
        <w:jc w:val="both"/>
        <w:rPr>
          <w:rFonts w:ascii="Times New Roman" w:hAnsi="Times New Roman"/>
          <w:sz w:val="24"/>
          <w:szCs w:val="24"/>
          <w:lang w:val="en-GB"/>
        </w:rPr>
      </w:pPr>
      <w:r w:rsidRPr="007776D3">
        <w:rPr>
          <w:rFonts w:ascii="Times New Roman" w:hAnsi="Times New Roman"/>
          <w:sz w:val="24"/>
          <w:szCs w:val="24"/>
          <w:lang w:val="en-GB"/>
        </w:rPr>
        <w:t>The CGE should monitor and evaluate the impact and outcome of the initiatives it implements.</w:t>
      </w:r>
    </w:p>
    <w:p w:rsidR="008A712F" w:rsidRPr="007776D3" w:rsidRDefault="008A712F" w:rsidP="00E64FDE">
      <w:pPr>
        <w:numPr>
          <w:ilvl w:val="0"/>
          <w:numId w:val="90"/>
        </w:numPr>
        <w:spacing w:line="360" w:lineRule="auto"/>
        <w:ind w:left="426"/>
        <w:jc w:val="both"/>
        <w:rPr>
          <w:rFonts w:ascii="Times New Roman" w:hAnsi="Times New Roman"/>
          <w:sz w:val="24"/>
          <w:szCs w:val="24"/>
          <w:lang w:val="en-GB"/>
        </w:rPr>
      </w:pPr>
      <w:r w:rsidRPr="007776D3">
        <w:rPr>
          <w:rFonts w:ascii="Times New Roman" w:hAnsi="Times New Roman"/>
          <w:sz w:val="24"/>
          <w:szCs w:val="24"/>
          <w:lang w:val="en-GB"/>
        </w:rPr>
        <w:t>The C</w:t>
      </w:r>
      <w:r w:rsidR="00EE030A" w:rsidRPr="007776D3">
        <w:rPr>
          <w:rFonts w:ascii="Times New Roman" w:hAnsi="Times New Roman"/>
          <w:sz w:val="24"/>
          <w:szCs w:val="24"/>
          <w:lang w:val="en-GB"/>
        </w:rPr>
        <w:t>GE</w:t>
      </w:r>
      <w:r w:rsidRPr="007776D3">
        <w:rPr>
          <w:rFonts w:ascii="Times New Roman" w:hAnsi="Times New Roman"/>
          <w:sz w:val="24"/>
          <w:szCs w:val="24"/>
          <w:lang w:val="en-GB"/>
        </w:rPr>
        <w:t xml:space="preserve"> should explore moving from a manual case management system to an electronic system as this would help assist tracking cases and prevent less cases from being rolled over between quarters.</w:t>
      </w:r>
    </w:p>
    <w:p w:rsidR="008A712F" w:rsidRPr="007776D3" w:rsidRDefault="008A712F" w:rsidP="00E64FDE">
      <w:pPr>
        <w:numPr>
          <w:ilvl w:val="0"/>
          <w:numId w:val="90"/>
        </w:numPr>
        <w:spacing w:line="360" w:lineRule="auto"/>
        <w:ind w:left="426"/>
        <w:jc w:val="both"/>
        <w:rPr>
          <w:rFonts w:ascii="Times New Roman" w:hAnsi="Times New Roman"/>
          <w:sz w:val="24"/>
          <w:szCs w:val="24"/>
        </w:rPr>
      </w:pPr>
      <w:r w:rsidRPr="007776D3">
        <w:rPr>
          <w:rFonts w:ascii="Times New Roman" w:hAnsi="Times New Roman"/>
          <w:sz w:val="24"/>
          <w:szCs w:val="24"/>
        </w:rPr>
        <w:t>The Commission should explore training and mentorships initiatives as a means of capacity building to strengthen government institutions.</w:t>
      </w:r>
    </w:p>
    <w:p w:rsidR="008A712F" w:rsidRPr="007776D3" w:rsidRDefault="008A712F" w:rsidP="00E64FDE">
      <w:pPr>
        <w:numPr>
          <w:ilvl w:val="0"/>
          <w:numId w:val="90"/>
        </w:numPr>
        <w:spacing w:line="360" w:lineRule="auto"/>
        <w:ind w:left="426"/>
        <w:jc w:val="both"/>
        <w:rPr>
          <w:rFonts w:ascii="Times New Roman" w:hAnsi="Times New Roman"/>
          <w:sz w:val="24"/>
          <w:szCs w:val="24"/>
          <w:lang w:val="en-GB"/>
        </w:rPr>
      </w:pPr>
      <w:r w:rsidRPr="007776D3">
        <w:rPr>
          <w:rFonts w:ascii="Times New Roman" w:hAnsi="Times New Roman"/>
          <w:sz w:val="24"/>
          <w:szCs w:val="24"/>
          <w:lang w:val="en-GB"/>
        </w:rPr>
        <w:t>The CGE should continue to provide the Committee with an account of the performance of Commissioners on a quarterly basis and this should also be reflected in the following annual report.</w:t>
      </w:r>
    </w:p>
    <w:p w:rsidR="008A712F" w:rsidRPr="007776D3" w:rsidRDefault="008A712F" w:rsidP="00E64FDE">
      <w:pPr>
        <w:numPr>
          <w:ilvl w:val="0"/>
          <w:numId w:val="90"/>
        </w:numPr>
        <w:spacing w:line="360" w:lineRule="auto"/>
        <w:ind w:left="426"/>
        <w:jc w:val="both"/>
        <w:rPr>
          <w:rFonts w:ascii="Times New Roman" w:hAnsi="Times New Roman"/>
          <w:sz w:val="24"/>
          <w:szCs w:val="24"/>
          <w:lang w:val="en-GB"/>
        </w:rPr>
      </w:pPr>
      <w:r w:rsidRPr="007776D3">
        <w:rPr>
          <w:rFonts w:ascii="Times New Roman" w:hAnsi="Times New Roman"/>
          <w:sz w:val="24"/>
          <w:szCs w:val="24"/>
          <w:lang w:val="en-GB"/>
        </w:rPr>
        <w:t>The Commission should explore and advocate if PEPUDA can be amended to introduce stronger provisions to address gender quality as well as discuss with National Treasury on how to fund such provisions through the Act.</w:t>
      </w:r>
    </w:p>
    <w:p w:rsidR="008A712F" w:rsidRPr="007776D3" w:rsidRDefault="008A712F" w:rsidP="007776D3">
      <w:pPr>
        <w:spacing w:line="360" w:lineRule="auto"/>
        <w:rPr>
          <w:rFonts w:ascii="Times New Roman" w:hAnsi="Times New Roman"/>
          <w:sz w:val="24"/>
          <w:szCs w:val="24"/>
          <w:lang w:val="en-GB"/>
        </w:rPr>
      </w:pPr>
    </w:p>
    <w:p w:rsidR="008A712F" w:rsidRPr="007776D3" w:rsidRDefault="008A712F" w:rsidP="00E64FDE">
      <w:pPr>
        <w:numPr>
          <w:ilvl w:val="1"/>
          <w:numId w:val="107"/>
        </w:numPr>
        <w:spacing w:line="360" w:lineRule="auto"/>
        <w:rPr>
          <w:rFonts w:ascii="Times New Roman" w:hAnsi="Times New Roman"/>
          <w:b/>
          <w:sz w:val="24"/>
          <w:szCs w:val="24"/>
          <w:lang w:val="en-GB"/>
        </w:rPr>
      </w:pPr>
      <w:r w:rsidRPr="007776D3">
        <w:rPr>
          <w:rFonts w:ascii="Times New Roman" w:hAnsi="Times New Roman"/>
          <w:b/>
          <w:sz w:val="24"/>
          <w:szCs w:val="24"/>
          <w:lang w:val="en-GB"/>
        </w:rPr>
        <w:t xml:space="preserve"> National Treasury</w:t>
      </w:r>
    </w:p>
    <w:p w:rsidR="008A712F" w:rsidRPr="007776D3" w:rsidRDefault="008A712F" w:rsidP="007776D3">
      <w:pPr>
        <w:spacing w:line="360" w:lineRule="auto"/>
        <w:rPr>
          <w:rFonts w:ascii="Times New Roman" w:hAnsi="Times New Roman"/>
          <w:sz w:val="24"/>
          <w:szCs w:val="24"/>
          <w:lang w:val="en-GB"/>
        </w:rPr>
      </w:pPr>
    </w:p>
    <w:p w:rsidR="008A712F" w:rsidRPr="007776D3" w:rsidRDefault="008A712F" w:rsidP="00E64FDE">
      <w:pPr>
        <w:pStyle w:val="ListParagraph"/>
        <w:numPr>
          <w:ilvl w:val="0"/>
          <w:numId w:val="91"/>
        </w:numPr>
        <w:spacing w:line="360" w:lineRule="auto"/>
        <w:ind w:left="425"/>
        <w:jc w:val="both"/>
        <w:rPr>
          <w:rFonts w:ascii="Times New Roman" w:hAnsi="Times New Roman"/>
          <w:sz w:val="24"/>
          <w:szCs w:val="24"/>
          <w:lang w:val="en-GB"/>
        </w:rPr>
      </w:pPr>
      <w:r w:rsidRPr="007776D3">
        <w:rPr>
          <w:rFonts w:ascii="Times New Roman" w:hAnsi="Times New Roman"/>
          <w:sz w:val="24"/>
          <w:szCs w:val="24"/>
          <w:lang w:val="en-GB"/>
        </w:rPr>
        <w:t>The CGE’s funding model should be aligned with the rest of the Chapter 9 institutions.</w:t>
      </w:r>
    </w:p>
    <w:p w:rsidR="008A712F" w:rsidRPr="007776D3" w:rsidRDefault="008A712F" w:rsidP="00E64FDE">
      <w:pPr>
        <w:pStyle w:val="ListParagraph"/>
        <w:numPr>
          <w:ilvl w:val="0"/>
          <w:numId w:val="91"/>
        </w:numPr>
        <w:spacing w:line="360" w:lineRule="auto"/>
        <w:ind w:left="425"/>
        <w:jc w:val="both"/>
        <w:rPr>
          <w:rFonts w:ascii="Times New Roman" w:hAnsi="Times New Roman"/>
          <w:sz w:val="24"/>
          <w:szCs w:val="24"/>
          <w:lang w:val="en-GB"/>
        </w:rPr>
      </w:pPr>
      <w:r w:rsidRPr="007776D3">
        <w:rPr>
          <w:rFonts w:ascii="Times New Roman" w:hAnsi="Times New Roman"/>
          <w:sz w:val="24"/>
          <w:szCs w:val="24"/>
          <w:lang w:val="en-GB"/>
        </w:rPr>
        <w:t xml:space="preserve">The CGE’s should be provided with additional funds in order to retain existing staff and attract </w:t>
      </w:r>
      <w:r w:rsidR="00A03B42">
        <w:rPr>
          <w:rFonts w:ascii="Times New Roman" w:hAnsi="Times New Roman"/>
          <w:sz w:val="24"/>
          <w:szCs w:val="24"/>
          <w:lang w:val="en-GB"/>
        </w:rPr>
        <w:t xml:space="preserve">new </w:t>
      </w:r>
      <w:r w:rsidRPr="007776D3">
        <w:rPr>
          <w:rFonts w:ascii="Times New Roman" w:hAnsi="Times New Roman"/>
          <w:sz w:val="24"/>
          <w:szCs w:val="24"/>
          <w:lang w:val="en-GB"/>
        </w:rPr>
        <w:t>staff. Specific emphasis should be placed on the funding of staff for legal clinics, public education and information, communication and legal support. To this end, provinces with the largest case load should be prioritised where offices require additional support.</w:t>
      </w:r>
    </w:p>
    <w:p w:rsidR="008A712F" w:rsidRPr="007776D3" w:rsidRDefault="008A712F" w:rsidP="00E64FDE">
      <w:pPr>
        <w:numPr>
          <w:ilvl w:val="0"/>
          <w:numId w:val="91"/>
        </w:numPr>
        <w:spacing w:line="360" w:lineRule="auto"/>
        <w:ind w:left="425" w:hanging="357"/>
        <w:jc w:val="both"/>
        <w:rPr>
          <w:rFonts w:ascii="Times New Roman" w:hAnsi="Times New Roman"/>
          <w:sz w:val="24"/>
          <w:szCs w:val="24"/>
          <w:lang w:val="en-GB"/>
        </w:rPr>
      </w:pPr>
      <w:r w:rsidRPr="007776D3">
        <w:rPr>
          <w:rFonts w:ascii="Times New Roman" w:hAnsi="Times New Roman"/>
          <w:sz w:val="24"/>
          <w:szCs w:val="24"/>
          <w:lang w:val="en-GB"/>
        </w:rPr>
        <w:t>The CGE should receive additional funding to enable it to transition from a manual case management system to an electronic system. This will help to facilitate improve tracking of cases in order for these to be finalised.</w:t>
      </w:r>
    </w:p>
    <w:p w:rsidR="007776D3" w:rsidRPr="007776D3" w:rsidRDefault="007776D3" w:rsidP="007776D3">
      <w:pPr>
        <w:spacing w:line="360" w:lineRule="auto"/>
        <w:rPr>
          <w:rFonts w:ascii="Times New Roman" w:hAnsi="Times New Roman"/>
          <w:sz w:val="24"/>
          <w:szCs w:val="24"/>
          <w:lang w:val="en-GB"/>
        </w:rPr>
      </w:pPr>
    </w:p>
    <w:p w:rsidR="008A712F" w:rsidRPr="00A03B42" w:rsidRDefault="008A712F" w:rsidP="00E64FDE">
      <w:pPr>
        <w:pStyle w:val="ListParagraph"/>
        <w:numPr>
          <w:ilvl w:val="0"/>
          <w:numId w:val="111"/>
        </w:numPr>
        <w:spacing w:line="360" w:lineRule="auto"/>
        <w:ind w:left="426"/>
        <w:rPr>
          <w:rFonts w:ascii="Times New Roman" w:hAnsi="Times New Roman"/>
          <w:b/>
          <w:sz w:val="24"/>
          <w:szCs w:val="24"/>
          <w:lang w:val="en-GB"/>
        </w:rPr>
      </w:pPr>
      <w:r w:rsidRPr="00A03B42">
        <w:rPr>
          <w:rFonts w:ascii="Times New Roman" w:hAnsi="Times New Roman"/>
          <w:b/>
          <w:sz w:val="24"/>
          <w:szCs w:val="24"/>
          <w:lang w:val="en-GB"/>
        </w:rPr>
        <w:t xml:space="preserve">Summary of reporting requests </w:t>
      </w:r>
    </w:p>
    <w:p w:rsidR="008A712F" w:rsidRPr="007776D3" w:rsidRDefault="008A712F" w:rsidP="007776D3">
      <w:pPr>
        <w:spacing w:line="360" w:lineRule="auto"/>
        <w:rPr>
          <w:rFonts w:ascii="Times New Roman" w:hAnsi="Times New Roman"/>
          <w:sz w:val="24"/>
          <w:szCs w:val="24"/>
          <w:lang w:val="en-GB"/>
        </w:rPr>
      </w:pPr>
    </w:p>
    <w:p w:rsidR="008A712F" w:rsidRPr="007776D3" w:rsidRDefault="008A712F" w:rsidP="007776D3">
      <w:pPr>
        <w:spacing w:line="360" w:lineRule="auto"/>
        <w:rPr>
          <w:rFonts w:ascii="Times New Roman" w:hAnsi="Times New Roman"/>
          <w:b/>
          <w:sz w:val="24"/>
          <w:szCs w:val="24"/>
          <w:lang w:val="en-GB"/>
        </w:rPr>
      </w:pPr>
      <w:r w:rsidRPr="007776D3">
        <w:rPr>
          <w:rFonts w:ascii="Times New Roman" w:hAnsi="Times New Roman"/>
          <w:b/>
          <w:sz w:val="24"/>
          <w:szCs w:val="24"/>
          <w:lang w:val="en-GB"/>
        </w:rPr>
        <w:t>Table 15: Reporting requests</w:t>
      </w:r>
    </w:p>
    <w:p w:rsidR="008A712F" w:rsidRPr="007776D3" w:rsidRDefault="008A712F" w:rsidP="007776D3">
      <w:pPr>
        <w:spacing w:line="360" w:lineRule="auto"/>
        <w:rPr>
          <w:rFonts w:ascii="Times New Roman" w:hAnsi="Times New Roman"/>
          <w:sz w:val="24"/>
          <w:szCs w:val="24"/>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2"/>
        <w:gridCol w:w="3543"/>
        <w:gridCol w:w="2268"/>
        <w:gridCol w:w="851"/>
        <w:gridCol w:w="844"/>
      </w:tblGrid>
      <w:tr w:rsidR="008A712F" w:rsidRPr="00D54AC1" w:rsidTr="00C42935">
        <w:trPr>
          <w:trHeight w:val="270"/>
          <w:tblHeader/>
        </w:trPr>
        <w:tc>
          <w:tcPr>
            <w:tcW w:w="2122" w:type="dxa"/>
            <w:tcBorders>
              <w:top w:val="single" w:sz="4" w:space="0" w:color="000000"/>
              <w:left w:val="single" w:sz="4" w:space="0" w:color="000000"/>
              <w:bottom w:val="single" w:sz="4" w:space="0" w:color="000000"/>
              <w:right w:val="single" w:sz="4" w:space="0" w:color="000000"/>
            </w:tcBorders>
            <w:shd w:val="clear" w:color="auto" w:fill="A6A6A6"/>
            <w:hideMark/>
          </w:tcPr>
          <w:p w:rsidR="008A712F" w:rsidRPr="00D54AC1" w:rsidRDefault="008A712F" w:rsidP="008A712F">
            <w:pPr>
              <w:rPr>
                <w:rFonts w:ascii="Times New Roman" w:hAnsi="Times New Roman"/>
                <w:b/>
                <w:sz w:val="22"/>
                <w:szCs w:val="22"/>
                <w:lang w:val="en-GB"/>
              </w:rPr>
            </w:pPr>
            <w:r w:rsidRPr="00D54AC1">
              <w:rPr>
                <w:rFonts w:ascii="Times New Roman" w:hAnsi="Times New Roman"/>
                <w:b/>
                <w:sz w:val="22"/>
                <w:szCs w:val="22"/>
                <w:lang w:val="en-GB"/>
              </w:rPr>
              <w:t>Reporting matter</w:t>
            </w:r>
          </w:p>
        </w:tc>
        <w:tc>
          <w:tcPr>
            <w:tcW w:w="3543" w:type="dxa"/>
            <w:tcBorders>
              <w:top w:val="single" w:sz="4" w:space="0" w:color="000000"/>
              <w:left w:val="single" w:sz="4" w:space="0" w:color="000000"/>
              <w:bottom w:val="single" w:sz="4" w:space="0" w:color="000000"/>
              <w:right w:val="single" w:sz="4" w:space="0" w:color="000000"/>
            </w:tcBorders>
            <w:shd w:val="clear" w:color="auto" w:fill="A6A6A6"/>
            <w:hideMark/>
          </w:tcPr>
          <w:p w:rsidR="008A712F" w:rsidRPr="00D54AC1" w:rsidRDefault="008A712F" w:rsidP="008A712F">
            <w:pPr>
              <w:rPr>
                <w:rFonts w:ascii="Times New Roman" w:hAnsi="Times New Roman"/>
                <w:b/>
                <w:sz w:val="22"/>
                <w:szCs w:val="22"/>
                <w:lang w:val="en-GB"/>
              </w:rPr>
            </w:pPr>
            <w:r w:rsidRPr="00D54AC1">
              <w:rPr>
                <w:rFonts w:ascii="Times New Roman" w:hAnsi="Times New Roman"/>
                <w:b/>
                <w:sz w:val="22"/>
                <w:szCs w:val="22"/>
                <w:lang w:val="en-GB"/>
              </w:rPr>
              <w:t>Action required</w:t>
            </w:r>
          </w:p>
        </w:tc>
        <w:tc>
          <w:tcPr>
            <w:tcW w:w="2268" w:type="dxa"/>
            <w:tcBorders>
              <w:top w:val="single" w:sz="4" w:space="0" w:color="000000"/>
              <w:left w:val="single" w:sz="4" w:space="0" w:color="000000"/>
              <w:bottom w:val="single" w:sz="4" w:space="0" w:color="000000"/>
              <w:right w:val="single" w:sz="4" w:space="0" w:color="000000"/>
            </w:tcBorders>
            <w:shd w:val="clear" w:color="auto" w:fill="A6A6A6"/>
            <w:hideMark/>
          </w:tcPr>
          <w:p w:rsidR="008A712F" w:rsidRPr="00D54AC1" w:rsidRDefault="008A712F" w:rsidP="008A712F">
            <w:pPr>
              <w:rPr>
                <w:rFonts w:ascii="Times New Roman" w:hAnsi="Times New Roman"/>
                <w:b/>
                <w:sz w:val="22"/>
                <w:szCs w:val="22"/>
                <w:lang w:val="en-GB"/>
              </w:rPr>
            </w:pPr>
            <w:r w:rsidRPr="00D54AC1">
              <w:rPr>
                <w:rFonts w:ascii="Times New Roman" w:hAnsi="Times New Roman"/>
                <w:b/>
                <w:sz w:val="22"/>
                <w:szCs w:val="22"/>
                <w:lang w:val="en-GB"/>
              </w:rPr>
              <w:t>Timeframe</w:t>
            </w:r>
          </w:p>
        </w:tc>
        <w:tc>
          <w:tcPr>
            <w:tcW w:w="851" w:type="dxa"/>
            <w:tcBorders>
              <w:top w:val="single" w:sz="4" w:space="0" w:color="000000"/>
              <w:left w:val="single" w:sz="4" w:space="0" w:color="000000"/>
              <w:bottom w:val="single" w:sz="4" w:space="0" w:color="000000"/>
              <w:right w:val="single" w:sz="4" w:space="0" w:color="000000"/>
            </w:tcBorders>
            <w:shd w:val="clear" w:color="auto" w:fill="A6A6A6"/>
            <w:hideMark/>
          </w:tcPr>
          <w:p w:rsidR="008A712F" w:rsidRPr="00D54AC1" w:rsidRDefault="008A712F" w:rsidP="008A712F">
            <w:pPr>
              <w:rPr>
                <w:rFonts w:ascii="Times New Roman" w:hAnsi="Times New Roman"/>
                <w:b/>
                <w:sz w:val="22"/>
                <w:szCs w:val="22"/>
                <w:lang w:val="en-GB"/>
              </w:rPr>
            </w:pPr>
            <w:r w:rsidRPr="00D54AC1">
              <w:rPr>
                <w:rFonts w:ascii="Times New Roman" w:hAnsi="Times New Roman"/>
                <w:b/>
                <w:sz w:val="22"/>
                <w:szCs w:val="22"/>
                <w:lang w:val="en-GB"/>
              </w:rPr>
              <w:t>Dept.</w:t>
            </w:r>
          </w:p>
        </w:tc>
        <w:tc>
          <w:tcPr>
            <w:tcW w:w="844" w:type="dxa"/>
            <w:tcBorders>
              <w:top w:val="single" w:sz="4" w:space="0" w:color="000000"/>
              <w:left w:val="single" w:sz="4" w:space="0" w:color="000000"/>
              <w:bottom w:val="single" w:sz="4" w:space="0" w:color="000000"/>
              <w:right w:val="single" w:sz="4" w:space="0" w:color="000000"/>
            </w:tcBorders>
            <w:shd w:val="clear" w:color="auto" w:fill="A6A6A6"/>
            <w:hideMark/>
          </w:tcPr>
          <w:p w:rsidR="008A712F" w:rsidRPr="00D54AC1" w:rsidRDefault="008A712F" w:rsidP="008A712F">
            <w:pPr>
              <w:rPr>
                <w:rFonts w:ascii="Times New Roman" w:hAnsi="Times New Roman"/>
                <w:b/>
                <w:sz w:val="22"/>
                <w:szCs w:val="22"/>
                <w:lang w:val="en-GB"/>
              </w:rPr>
            </w:pPr>
            <w:r w:rsidRPr="00D54AC1">
              <w:rPr>
                <w:rFonts w:ascii="Times New Roman" w:hAnsi="Times New Roman"/>
                <w:b/>
                <w:sz w:val="22"/>
                <w:szCs w:val="22"/>
                <w:lang w:val="en-GB"/>
              </w:rPr>
              <w:t>CGE</w:t>
            </w:r>
          </w:p>
        </w:tc>
      </w:tr>
      <w:tr w:rsidR="008A712F" w:rsidRPr="00D54AC1" w:rsidTr="00C42935">
        <w:trPr>
          <w:trHeight w:val="632"/>
        </w:trPr>
        <w:tc>
          <w:tcPr>
            <w:tcW w:w="2122" w:type="dxa"/>
            <w:tcBorders>
              <w:top w:val="single" w:sz="4" w:space="0" w:color="000000"/>
              <w:left w:val="single" w:sz="4" w:space="0" w:color="000000"/>
              <w:bottom w:val="single" w:sz="4" w:space="0" w:color="000000"/>
              <w:right w:val="single" w:sz="4" w:space="0" w:color="000000"/>
            </w:tcBorders>
            <w:hideMark/>
          </w:tcPr>
          <w:p w:rsidR="008A712F" w:rsidRPr="00D54AC1" w:rsidRDefault="008A712F" w:rsidP="008A712F">
            <w:pPr>
              <w:rPr>
                <w:rFonts w:ascii="Times New Roman" w:hAnsi="Times New Roman"/>
                <w:sz w:val="22"/>
                <w:szCs w:val="22"/>
                <w:lang w:val="en-GB"/>
              </w:rPr>
            </w:pPr>
            <w:r w:rsidRPr="00D54AC1">
              <w:rPr>
                <w:rFonts w:ascii="Times New Roman" w:hAnsi="Times New Roman"/>
                <w:sz w:val="22"/>
                <w:szCs w:val="22"/>
                <w:lang w:val="en-GB"/>
              </w:rPr>
              <w:t>Quarterly reports</w:t>
            </w:r>
          </w:p>
        </w:tc>
        <w:tc>
          <w:tcPr>
            <w:tcW w:w="3543" w:type="dxa"/>
            <w:tcBorders>
              <w:top w:val="single" w:sz="4" w:space="0" w:color="000000"/>
              <w:left w:val="single" w:sz="4" w:space="0" w:color="000000"/>
              <w:bottom w:val="single" w:sz="4" w:space="0" w:color="000000"/>
              <w:right w:val="single" w:sz="4" w:space="0" w:color="000000"/>
            </w:tcBorders>
            <w:hideMark/>
          </w:tcPr>
          <w:p w:rsidR="008A712F" w:rsidRPr="00D54AC1" w:rsidRDefault="008A712F" w:rsidP="008A712F">
            <w:pPr>
              <w:rPr>
                <w:rFonts w:ascii="Times New Roman" w:hAnsi="Times New Roman"/>
                <w:sz w:val="22"/>
                <w:szCs w:val="22"/>
                <w:lang w:val="en-GB"/>
              </w:rPr>
            </w:pPr>
            <w:r w:rsidRPr="00D54AC1">
              <w:rPr>
                <w:rFonts w:ascii="Times New Roman" w:hAnsi="Times New Roman"/>
                <w:sz w:val="22"/>
                <w:szCs w:val="22"/>
                <w:lang w:val="en-GB"/>
              </w:rPr>
              <w:t xml:space="preserve">Written report </w:t>
            </w:r>
          </w:p>
          <w:p w:rsidR="008A712F" w:rsidRPr="00D54AC1" w:rsidRDefault="008A712F" w:rsidP="008A712F">
            <w:pPr>
              <w:rPr>
                <w:rFonts w:ascii="Times New Roman" w:hAnsi="Times New Roman"/>
                <w:sz w:val="22"/>
                <w:szCs w:val="22"/>
                <w:lang w:val="en-GB"/>
              </w:rPr>
            </w:pPr>
            <w:r w:rsidRPr="00D54AC1">
              <w:rPr>
                <w:rFonts w:ascii="Times New Roman" w:hAnsi="Times New Roman"/>
                <w:sz w:val="22"/>
                <w:szCs w:val="22"/>
                <w:lang w:val="en-GB"/>
              </w:rPr>
              <w:t>Briefing</w:t>
            </w:r>
          </w:p>
        </w:tc>
        <w:tc>
          <w:tcPr>
            <w:tcW w:w="2268" w:type="dxa"/>
            <w:tcBorders>
              <w:top w:val="single" w:sz="4" w:space="0" w:color="000000"/>
              <w:left w:val="single" w:sz="4" w:space="0" w:color="000000"/>
              <w:bottom w:val="single" w:sz="4" w:space="0" w:color="000000"/>
              <w:right w:val="single" w:sz="4" w:space="0" w:color="000000"/>
            </w:tcBorders>
            <w:hideMark/>
          </w:tcPr>
          <w:p w:rsidR="008A712F" w:rsidRPr="00D54AC1" w:rsidRDefault="008A712F" w:rsidP="008A712F">
            <w:pPr>
              <w:rPr>
                <w:rFonts w:ascii="Times New Roman" w:hAnsi="Times New Roman"/>
                <w:sz w:val="22"/>
                <w:szCs w:val="22"/>
                <w:lang w:val="en-GB"/>
              </w:rPr>
            </w:pPr>
            <w:r w:rsidRPr="00D54AC1">
              <w:rPr>
                <w:rFonts w:ascii="Times New Roman" w:hAnsi="Times New Roman"/>
                <w:sz w:val="22"/>
                <w:szCs w:val="22"/>
                <w:lang w:val="en-GB"/>
              </w:rPr>
              <w:t>Briefing at end of every quarter</w:t>
            </w:r>
          </w:p>
        </w:tc>
        <w:tc>
          <w:tcPr>
            <w:tcW w:w="851" w:type="dxa"/>
            <w:tcBorders>
              <w:top w:val="single" w:sz="4" w:space="0" w:color="000000"/>
              <w:left w:val="single" w:sz="4" w:space="0" w:color="000000"/>
              <w:bottom w:val="single" w:sz="4" w:space="0" w:color="000000"/>
              <w:right w:val="single" w:sz="4" w:space="0" w:color="000000"/>
            </w:tcBorders>
            <w:hideMark/>
          </w:tcPr>
          <w:p w:rsidR="008A712F" w:rsidRPr="00D54AC1" w:rsidRDefault="008A712F" w:rsidP="008A712F">
            <w:pPr>
              <w:rPr>
                <w:rFonts w:ascii="Times New Roman" w:hAnsi="Times New Roman"/>
                <w:sz w:val="22"/>
                <w:szCs w:val="22"/>
                <w:lang w:val="en-GB"/>
              </w:rPr>
            </w:pPr>
            <w:r w:rsidRPr="00D54AC1">
              <w:rPr>
                <w:rFonts w:ascii="Times New Roman" w:hAnsi="Times New Roman"/>
                <w:b/>
                <w:sz w:val="22"/>
                <w:szCs w:val="22"/>
                <w:lang w:val="en-GB"/>
              </w:rPr>
              <w:sym w:font="Wingdings" w:char="F0FE"/>
            </w:r>
          </w:p>
        </w:tc>
        <w:tc>
          <w:tcPr>
            <w:tcW w:w="844" w:type="dxa"/>
            <w:tcBorders>
              <w:top w:val="single" w:sz="4" w:space="0" w:color="000000"/>
              <w:left w:val="single" w:sz="4" w:space="0" w:color="000000"/>
              <w:bottom w:val="single" w:sz="4" w:space="0" w:color="000000"/>
              <w:right w:val="single" w:sz="4" w:space="0" w:color="000000"/>
            </w:tcBorders>
            <w:hideMark/>
          </w:tcPr>
          <w:p w:rsidR="008A712F" w:rsidRPr="00D54AC1" w:rsidRDefault="008A712F" w:rsidP="008A712F">
            <w:pPr>
              <w:rPr>
                <w:rFonts w:ascii="Times New Roman" w:hAnsi="Times New Roman"/>
                <w:sz w:val="22"/>
                <w:szCs w:val="22"/>
                <w:lang w:val="en-GB"/>
              </w:rPr>
            </w:pPr>
            <w:r w:rsidRPr="00D54AC1">
              <w:rPr>
                <w:rFonts w:ascii="Times New Roman" w:hAnsi="Times New Roman"/>
                <w:b/>
                <w:sz w:val="22"/>
                <w:szCs w:val="22"/>
                <w:lang w:val="en-GB"/>
              </w:rPr>
              <w:sym w:font="Wingdings" w:char="F0FE"/>
            </w:r>
          </w:p>
        </w:tc>
      </w:tr>
      <w:tr w:rsidR="008A712F" w:rsidRPr="00D54AC1" w:rsidTr="00C42935">
        <w:trPr>
          <w:trHeight w:val="840"/>
        </w:trPr>
        <w:tc>
          <w:tcPr>
            <w:tcW w:w="2122" w:type="dxa"/>
            <w:vMerge w:val="restart"/>
            <w:tcBorders>
              <w:top w:val="single" w:sz="4" w:space="0" w:color="000000"/>
              <w:left w:val="single" w:sz="4" w:space="0" w:color="000000"/>
              <w:bottom w:val="single" w:sz="4" w:space="0" w:color="000000"/>
              <w:right w:val="single" w:sz="4" w:space="0" w:color="000000"/>
            </w:tcBorders>
            <w:hideMark/>
          </w:tcPr>
          <w:p w:rsidR="008A712F" w:rsidRPr="00D54AC1" w:rsidRDefault="008A712F" w:rsidP="008A712F">
            <w:pPr>
              <w:rPr>
                <w:rFonts w:ascii="Times New Roman" w:hAnsi="Times New Roman"/>
                <w:sz w:val="22"/>
                <w:szCs w:val="22"/>
                <w:lang w:val="en-GB"/>
              </w:rPr>
            </w:pPr>
            <w:r w:rsidRPr="00D54AC1">
              <w:rPr>
                <w:rFonts w:ascii="Times New Roman" w:hAnsi="Times New Roman"/>
                <w:sz w:val="22"/>
                <w:szCs w:val="22"/>
                <w:lang w:val="en-GB"/>
              </w:rPr>
              <w:t xml:space="preserve">Audit outcomes - </w:t>
            </w:r>
          </w:p>
          <w:p w:rsidR="008A712F" w:rsidRPr="00D54AC1" w:rsidRDefault="008A712F" w:rsidP="008A712F">
            <w:pPr>
              <w:rPr>
                <w:rFonts w:ascii="Times New Roman" w:hAnsi="Times New Roman"/>
                <w:sz w:val="22"/>
                <w:szCs w:val="22"/>
                <w:lang w:val="en-GB"/>
              </w:rPr>
            </w:pPr>
            <w:r w:rsidRPr="00D54AC1">
              <w:rPr>
                <w:rFonts w:ascii="Times New Roman" w:hAnsi="Times New Roman"/>
                <w:sz w:val="22"/>
                <w:szCs w:val="22"/>
                <w:lang w:val="en-GB"/>
              </w:rPr>
              <w:t>Details of audit action plan</w:t>
            </w:r>
          </w:p>
        </w:tc>
        <w:tc>
          <w:tcPr>
            <w:tcW w:w="3543" w:type="dxa"/>
            <w:tcBorders>
              <w:top w:val="single" w:sz="4" w:space="0" w:color="000000"/>
              <w:left w:val="single" w:sz="4" w:space="0" w:color="000000"/>
              <w:bottom w:val="single" w:sz="4" w:space="0" w:color="000000"/>
              <w:right w:val="single" w:sz="4" w:space="0" w:color="000000"/>
            </w:tcBorders>
            <w:hideMark/>
          </w:tcPr>
          <w:p w:rsidR="008A712F" w:rsidRPr="00D54AC1" w:rsidRDefault="008A712F" w:rsidP="008A712F">
            <w:pPr>
              <w:rPr>
                <w:rFonts w:ascii="Times New Roman" w:hAnsi="Times New Roman"/>
                <w:sz w:val="22"/>
                <w:szCs w:val="22"/>
                <w:lang w:val="en-GB"/>
              </w:rPr>
            </w:pPr>
            <w:r w:rsidRPr="00D54AC1">
              <w:rPr>
                <w:rFonts w:ascii="Times New Roman" w:hAnsi="Times New Roman"/>
                <w:sz w:val="22"/>
                <w:szCs w:val="22"/>
                <w:lang w:val="en-GB"/>
              </w:rPr>
              <w:t xml:space="preserve">Written report of audit action plan </w:t>
            </w:r>
          </w:p>
          <w:p w:rsidR="008A712F" w:rsidRPr="00D54AC1" w:rsidRDefault="008A712F" w:rsidP="008A712F">
            <w:pPr>
              <w:rPr>
                <w:rFonts w:ascii="Times New Roman" w:hAnsi="Times New Roman"/>
                <w:sz w:val="22"/>
                <w:szCs w:val="22"/>
                <w:lang w:val="en-GB"/>
              </w:rPr>
            </w:pPr>
            <w:r w:rsidRPr="00D54AC1">
              <w:rPr>
                <w:rFonts w:ascii="Times New Roman" w:hAnsi="Times New Roman"/>
                <w:sz w:val="22"/>
                <w:szCs w:val="22"/>
                <w:lang w:val="en-GB"/>
              </w:rPr>
              <w:t>Briefing</w:t>
            </w:r>
          </w:p>
        </w:tc>
        <w:tc>
          <w:tcPr>
            <w:tcW w:w="2268" w:type="dxa"/>
            <w:tcBorders>
              <w:top w:val="single" w:sz="4" w:space="0" w:color="000000"/>
              <w:left w:val="single" w:sz="4" w:space="0" w:color="000000"/>
              <w:bottom w:val="single" w:sz="4" w:space="0" w:color="000000"/>
              <w:right w:val="single" w:sz="4" w:space="0" w:color="000000"/>
            </w:tcBorders>
            <w:hideMark/>
          </w:tcPr>
          <w:p w:rsidR="008A712F" w:rsidRPr="00D54AC1" w:rsidRDefault="008A712F" w:rsidP="008A712F">
            <w:pPr>
              <w:rPr>
                <w:rFonts w:ascii="Times New Roman" w:hAnsi="Times New Roman"/>
                <w:sz w:val="22"/>
                <w:szCs w:val="22"/>
                <w:lang w:val="en-GB"/>
              </w:rPr>
            </w:pPr>
            <w:r w:rsidRPr="00D54AC1">
              <w:rPr>
                <w:rFonts w:ascii="Times New Roman" w:hAnsi="Times New Roman"/>
                <w:sz w:val="22"/>
                <w:szCs w:val="22"/>
                <w:lang w:val="en-GB"/>
              </w:rPr>
              <w:t>At briefing of 2</w:t>
            </w:r>
            <w:r w:rsidRPr="00D54AC1">
              <w:rPr>
                <w:rFonts w:ascii="Times New Roman" w:hAnsi="Times New Roman"/>
                <w:sz w:val="22"/>
                <w:szCs w:val="22"/>
                <w:vertAlign w:val="superscript"/>
                <w:lang w:val="en-GB"/>
              </w:rPr>
              <w:t>nd</w:t>
            </w:r>
            <w:r w:rsidRPr="00D54AC1">
              <w:rPr>
                <w:rFonts w:ascii="Times New Roman" w:hAnsi="Times New Roman"/>
                <w:sz w:val="22"/>
                <w:szCs w:val="22"/>
                <w:lang w:val="en-GB"/>
              </w:rPr>
              <w:t xml:space="preserve">  quarterly report</w:t>
            </w:r>
          </w:p>
        </w:tc>
        <w:tc>
          <w:tcPr>
            <w:tcW w:w="851" w:type="dxa"/>
            <w:tcBorders>
              <w:top w:val="single" w:sz="4" w:space="0" w:color="000000"/>
              <w:left w:val="single" w:sz="4" w:space="0" w:color="000000"/>
              <w:bottom w:val="single" w:sz="4" w:space="0" w:color="000000"/>
              <w:right w:val="single" w:sz="4" w:space="0" w:color="000000"/>
            </w:tcBorders>
            <w:hideMark/>
          </w:tcPr>
          <w:p w:rsidR="008A712F" w:rsidRPr="00D54AC1" w:rsidRDefault="008A712F" w:rsidP="008A712F">
            <w:pPr>
              <w:rPr>
                <w:rFonts w:ascii="Times New Roman" w:hAnsi="Times New Roman"/>
                <w:sz w:val="22"/>
                <w:szCs w:val="22"/>
                <w:lang w:val="en-GB"/>
              </w:rPr>
            </w:pPr>
            <w:r w:rsidRPr="00D54AC1">
              <w:rPr>
                <w:rFonts w:ascii="Times New Roman" w:hAnsi="Times New Roman"/>
                <w:b/>
                <w:sz w:val="22"/>
                <w:szCs w:val="22"/>
                <w:lang w:val="en-GB"/>
              </w:rPr>
              <w:sym w:font="Wingdings" w:char="F0FE"/>
            </w:r>
          </w:p>
        </w:tc>
        <w:tc>
          <w:tcPr>
            <w:tcW w:w="844" w:type="dxa"/>
            <w:tcBorders>
              <w:top w:val="single" w:sz="4" w:space="0" w:color="000000"/>
              <w:left w:val="single" w:sz="4" w:space="0" w:color="000000"/>
              <w:bottom w:val="single" w:sz="4" w:space="0" w:color="000000"/>
              <w:right w:val="single" w:sz="4" w:space="0" w:color="000000"/>
            </w:tcBorders>
            <w:hideMark/>
          </w:tcPr>
          <w:p w:rsidR="008A712F" w:rsidRPr="00D54AC1" w:rsidRDefault="008A712F" w:rsidP="008A712F">
            <w:pPr>
              <w:rPr>
                <w:rFonts w:ascii="Times New Roman" w:hAnsi="Times New Roman"/>
                <w:sz w:val="22"/>
                <w:szCs w:val="22"/>
                <w:lang w:val="en-GB"/>
              </w:rPr>
            </w:pPr>
            <w:r w:rsidRPr="00D54AC1">
              <w:rPr>
                <w:rFonts w:ascii="Times New Roman" w:hAnsi="Times New Roman"/>
                <w:b/>
                <w:sz w:val="22"/>
                <w:szCs w:val="22"/>
                <w:lang w:val="en-GB"/>
              </w:rPr>
              <w:sym w:font="Wingdings" w:char="F0FE"/>
            </w:r>
          </w:p>
        </w:tc>
      </w:tr>
      <w:tr w:rsidR="008A712F" w:rsidRPr="00D54AC1" w:rsidTr="00C42935">
        <w:trPr>
          <w:trHeight w:val="840"/>
        </w:trPr>
        <w:tc>
          <w:tcPr>
            <w:tcW w:w="2122" w:type="dxa"/>
            <w:vMerge/>
            <w:tcBorders>
              <w:top w:val="single" w:sz="4" w:space="0" w:color="000000"/>
              <w:left w:val="single" w:sz="4" w:space="0" w:color="000000"/>
              <w:bottom w:val="single" w:sz="4" w:space="0" w:color="000000"/>
              <w:right w:val="single" w:sz="4" w:space="0" w:color="000000"/>
            </w:tcBorders>
            <w:vAlign w:val="center"/>
            <w:hideMark/>
          </w:tcPr>
          <w:p w:rsidR="008A712F" w:rsidRPr="00D54AC1" w:rsidRDefault="008A712F" w:rsidP="008A712F">
            <w:pPr>
              <w:rPr>
                <w:rFonts w:ascii="Times New Roman" w:hAnsi="Times New Roman"/>
                <w:sz w:val="22"/>
                <w:szCs w:val="22"/>
                <w:lang w:val="en-GB"/>
              </w:rPr>
            </w:pPr>
          </w:p>
        </w:tc>
        <w:tc>
          <w:tcPr>
            <w:tcW w:w="3543" w:type="dxa"/>
            <w:tcBorders>
              <w:top w:val="single" w:sz="4" w:space="0" w:color="000000"/>
              <w:left w:val="single" w:sz="4" w:space="0" w:color="000000"/>
              <w:bottom w:val="single" w:sz="4" w:space="0" w:color="000000"/>
              <w:right w:val="single" w:sz="4" w:space="0" w:color="000000"/>
            </w:tcBorders>
            <w:hideMark/>
          </w:tcPr>
          <w:p w:rsidR="008A712F" w:rsidRPr="00D54AC1" w:rsidRDefault="008A712F" w:rsidP="008A712F">
            <w:pPr>
              <w:rPr>
                <w:rFonts w:ascii="Times New Roman" w:hAnsi="Times New Roman"/>
                <w:sz w:val="22"/>
                <w:szCs w:val="22"/>
                <w:lang w:val="en-GB"/>
              </w:rPr>
            </w:pPr>
            <w:r w:rsidRPr="00D54AC1">
              <w:rPr>
                <w:rFonts w:ascii="Times New Roman" w:hAnsi="Times New Roman"/>
                <w:sz w:val="22"/>
                <w:szCs w:val="22"/>
                <w:lang w:val="en-GB"/>
              </w:rPr>
              <w:t>Progress report on audit action plan</w:t>
            </w:r>
          </w:p>
          <w:p w:rsidR="008A712F" w:rsidRPr="00D54AC1" w:rsidRDefault="008A712F" w:rsidP="008A712F">
            <w:pPr>
              <w:rPr>
                <w:rFonts w:ascii="Times New Roman" w:hAnsi="Times New Roman"/>
                <w:sz w:val="22"/>
                <w:szCs w:val="22"/>
                <w:lang w:val="en-GB"/>
              </w:rPr>
            </w:pPr>
            <w:r w:rsidRPr="00D54AC1">
              <w:rPr>
                <w:rFonts w:ascii="Times New Roman" w:hAnsi="Times New Roman"/>
                <w:sz w:val="22"/>
                <w:szCs w:val="22"/>
                <w:lang w:val="en-GB"/>
              </w:rPr>
              <w:t>Briefing</w:t>
            </w:r>
          </w:p>
        </w:tc>
        <w:tc>
          <w:tcPr>
            <w:tcW w:w="2268" w:type="dxa"/>
            <w:tcBorders>
              <w:top w:val="single" w:sz="4" w:space="0" w:color="000000"/>
              <w:left w:val="single" w:sz="4" w:space="0" w:color="000000"/>
              <w:bottom w:val="single" w:sz="4" w:space="0" w:color="000000"/>
              <w:right w:val="single" w:sz="4" w:space="0" w:color="000000"/>
            </w:tcBorders>
            <w:hideMark/>
          </w:tcPr>
          <w:p w:rsidR="008A712F" w:rsidRPr="00D54AC1" w:rsidRDefault="008A712F" w:rsidP="008A712F">
            <w:pPr>
              <w:rPr>
                <w:rFonts w:ascii="Times New Roman" w:hAnsi="Times New Roman"/>
                <w:sz w:val="22"/>
                <w:szCs w:val="22"/>
                <w:lang w:val="en-GB"/>
              </w:rPr>
            </w:pPr>
            <w:r w:rsidRPr="00D54AC1">
              <w:rPr>
                <w:rFonts w:ascii="Times New Roman" w:hAnsi="Times New Roman"/>
                <w:sz w:val="22"/>
                <w:szCs w:val="22"/>
                <w:lang w:val="en-GB"/>
              </w:rPr>
              <w:t>At briefing of 3</w:t>
            </w:r>
            <w:r w:rsidRPr="00D54AC1">
              <w:rPr>
                <w:rFonts w:ascii="Times New Roman" w:hAnsi="Times New Roman"/>
                <w:sz w:val="22"/>
                <w:szCs w:val="22"/>
                <w:vertAlign w:val="superscript"/>
                <w:lang w:val="en-GB"/>
              </w:rPr>
              <w:t>rd</w:t>
            </w:r>
            <w:r w:rsidRPr="00D54AC1">
              <w:rPr>
                <w:rFonts w:ascii="Times New Roman" w:hAnsi="Times New Roman"/>
                <w:sz w:val="22"/>
                <w:szCs w:val="22"/>
                <w:lang w:val="en-GB"/>
              </w:rPr>
              <w:t xml:space="preserve"> and 4</w:t>
            </w:r>
            <w:r w:rsidRPr="00D54AC1">
              <w:rPr>
                <w:rFonts w:ascii="Times New Roman" w:hAnsi="Times New Roman"/>
                <w:sz w:val="22"/>
                <w:szCs w:val="22"/>
                <w:vertAlign w:val="superscript"/>
                <w:lang w:val="en-GB"/>
              </w:rPr>
              <w:t>th</w:t>
            </w:r>
            <w:r w:rsidRPr="00D54AC1">
              <w:rPr>
                <w:rFonts w:ascii="Times New Roman" w:hAnsi="Times New Roman"/>
                <w:sz w:val="22"/>
                <w:szCs w:val="22"/>
                <w:lang w:val="en-GB"/>
              </w:rPr>
              <w:t xml:space="preserve">  quarterly report</w:t>
            </w:r>
          </w:p>
        </w:tc>
        <w:tc>
          <w:tcPr>
            <w:tcW w:w="851" w:type="dxa"/>
            <w:tcBorders>
              <w:top w:val="single" w:sz="4" w:space="0" w:color="000000"/>
              <w:left w:val="single" w:sz="4" w:space="0" w:color="000000"/>
              <w:bottom w:val="single" w:sz="4" w:space="0" w:color="000000"/>
              <w:right w:val="single" w:sz="4" w:space="0" w:color="000000"/>
            </w:tcBorders>
            <w:hideMark/>
          </w:tcPr>
          <w:p w:rsidR="008A712F" w:rsidRPr="00D54AC1" w:rsidRDefault="008A712F" w:rsidP="008A712F">
            <w:pPr>
              <w:rPr>
                <w:rFonts w:ascii="Times New Roman" w:hAnsi="Times New Roman"/>
                <w:sz w:val="22"/>
                <w:szCs w:val="22"/>
                <w:lang w:val="en-GB"/>
              </w:rPr>
            </w:pPr>
            <w:r w:rsidRPr="00D54AC1">
              <w:rPr>
                <w:rFonts w:ascii="Times New Roman" w:hAnsi="Times New Roman"/>
                <w:b/>
                <w:sz w:val="22"/>
                <w:szCs w:val="22"/>
                <w:lang w:val="en-GB"/>
              </w:rPr>
              <w:sym w:font="Wingdings" w:char="F0FE"/>
            </w:r>
          </w:p>
        </w:tc>
        <w:tc>
          <w:tcPr>
            <w:tcW w:w="844" w:type="dxa"/>
            <w:tcBorders>
              <w:top w:val="single" w:sz="4" w:space="0" w:color="000000"/>
              <w:left w:val="single" w:sz="4" w:space="0" w:color="000000"/>
              <w:bottom w:val="single" w:sz="4" w:space="0" w:color="000000"/>
              <w:right w:val="single" w:sz="4" w:space="0" w:color="000000"/>
            </w:tcBorders>
            <w:hideMark/>
          </w:tcPr>
          <w:p w:rsidR="008A712F" w:rsidRPr="00D54AC1" w:rsidRDefault="008A712F" w:rsidP="008A712F">
            <w:pPr>
              <w:rPr>
                <w:rFonts w:ascii="Times New Roman" w:hAnsi="Times New Roman"/>
                <w:sz w:val="22"/>
                <w:szCs w:val="22"/>
                <w:lang w:val="en-GB"/>
              </w:rPr>
            </w:pPr>
            <w:r w:rsidRPr="00D54AC1">
              <w:rPr>
                <w:rFonts w:ascii="Times New Roman" w:hAnsi="Times New Roman"/>
                <w:b/>
                <w:sz w:val="22"/>
                <w:szCs w:val="22"/>
                <w:lang w:val="en-GB"/>
              </w:rPr>
              <w:sym w:font="Wingdings" w:char="F0FE"/>
            </w:r>
          </w:p>
        </w:tc>
      </w:tr>
      <w:tr w:rsidR="008A712F" w:rsidRPr="00D54AC1" w:rsidTr="00C42935">
        <w:trPr>
          <w:trHeight w:val="553"/>
        </w:trPr>
        <w:tc>
          <w:tcPr>
            <w:tcW w:w="2122" w:type="dxa"/>
            <w:tcBorders>
              <w:top w:val="single" w:sz="4" w:space="0" w:color="000000"/>
              <w:left w:val="single" w:sz="4" w:space="0" w:color="000000"/>
              <w:bottom w:val="single" w:sz="4" w:space="0" w:color="000000"/>
              <w:right w:val="single" w:sz="4" w:space="0" w:color="000000"/>
            </w:tcBorders>
            <w:hideMark/>
          </w:tcPr>
          <w:p w:rsidR="008A712F" w:rsidRPr="00D54AC1" w:rsidRDefault="008A712F" w:rsidP="008A712F">
            <w:pPr>
              <w:rPr>
                <w:rFonts w:ascii="Times New Roman" w:hAnsi="Times New Roman"/>
                <w:sz w:val="22"/>
                <w:szCs w:val="22"/>
                <w:lang w:val="en-GB"/>
              </w:rPr>
            </w:pPr>
            <w:r w:rsidRPr="00D54AC1">
              <w:rPr>
                <w:rFonts w:ascii="Times New Roman" w:hAnsi="Times New Roman"/>
                <w:sz w:val="22"/>
                <w:szCs w:val="22"/>
                <w:lang w:val="en-GB"/>
              </w:rPr>
              <w:t xml:space="preserve">Forensic investigations </w:t>
            </w:r>
          </w:p>
        </w:tc>
        <w:tc>
          <w:tcPr>
            <w:tcW w:w="3543" w:type="dxa"/>
            <w:tcBorders>
              <w:top w:val="single" w:sz="4" w:space="0" w:color="000000"/>
              <w:left w:val="single" w:sz="4" w:space="0" w:color="000000"/>
              <w:bottom w:val="single" w:sz="4" w:space="0" w:color="000000"/>
              <w:right w:val="single" w:sz="4" w:space="0" w:color="000000"/>
            </w:tcBorders>
            <w:hideMark/>
          </w:tcPr>
          <w:p w:rsidR="008A712F" w:rsidRPr="00D54AC1" w:rsidRDefault="008A712F" w:rsidP="008A712F">
            <w:pPr>
              <w:rPr>
                <w:rFonts w:ascii="Times New Roman" w:hAnsi="Times New Roman"/>
                <w:sz w:val="22"/>
                <w:szCs w:val="22"/>
                <w:lang w:val="en-GB"/>
              </w:rPr>
            </w:pPr>
            <w:r w:rsidRPr="00D54AC1">
              <w:rPr>
                <w:rFonts w:ascii="Times New Roman" w:hAnsi="Times New Roman"/>
                <w:sz w:val="22"/>
                <w:szCs w:val="22"/>
                <w:lang w:val="en-GB"/>
              </w:rPr>
              <w:t xml:space="preserve">Written report </w:t>
            </w:r>
          </w:p>
          <w:p w:rsidR="008A712F" w:rsidRPr="00D54AC1" w:rsidRDefault="008A712F" w:rsidP="008A712F">
            <w:pPr>
              <w:rPr>
                <w:rFonts w:ascii="Times New Roman" w:hAnsi="Times New Roman"/>
                <w:sz w:val="22"/>
                <w:szCs w:val="22"/>
                <w:lang w:val="en-GB"/>
              </w:rPr>
            </w:pPr>
            <w:r w:rsidRPr="00D54AC1">
              <w:rPr>
                <w:rFonts w:ascii="Times New Roman" w:hAnsi="Times New Roman"/>
                <w:sz w:val="22"/>
                <w:szCs w:val="22"/>
                <w:lang w:val="en-GB"/>
              </w:rPr>
              <w:t>Briefing</w:t>
            </w:r>
          </w:p>
        </w:tc>
        <w:tc>
          <w:tcPr>
            <w:tcW w:w="2268" w:type="dxa"/>
            <w:tcBorders>
              <w:top w:val="single" w:sz="4" w:space="0" w:color="000000"/>
              <w:left w:val="single" w:sz="4" w:space="0" w:color="000000"/>
              <w:bottom w:val="single" w:sz="4" w:space="0" w:color="000000"/>
              <w:right w:val="single" w:sz="4" w:space="0" w:color="000000"/>
            </w:tcBorders>
            <w:hideMark/>
          </w:tcPr>
          <w:p w:rsidR="008A712F" w:rsidRPr="00D54AC1" w:rsidRDefault="008A712F" w:rsidP="008A712F">
            <w:pPr>
              <w:rPr>
                <w:rFonts w:ascii="Times New Roman" w:hAnsi="Times New Roman"/>
                <w:sz w:val="22"/>
                <w:szCs w:val="22"/>
                <w:lang w:val="en-GB"/>
              </w:rPr>
            </w:pPr>
            <w:r w:rsidRPr="00D54AC1">
              <w:rPr>
                <w:rFonts w:ascii="Times New Roman" w:hAnsi="Times New Roman"/>
                <w:sz w:val="22"/>
                <w:szCs w:val="22"/>
                <w:lang w:val="en-GB"/>
              </w:rPr>
              <w:t>On completion of the investigation</w:t>
            </w:r>
            <w:r w:rsidR="00574ABB" w:rsidRPr="00D54AC1">
              <w:rPr>
                <w:rFonts w:ascii="Times New Roman" w:hAnsi="Times New Roman"/>
                <w:sz w:val="22"/>
                <w:szCs w:val="22"/>
                <w:lang w:val="en-GB"/>
              </w:rPr>
              <w:t>/s</w:t>
            </w:r>
          </w:p>
        </w:tc>
        <w:tc>
          <w:tcPr>
            <w:tcW w:w="851" w:type="dxa"/>
            <w:tcBorders>
              <w:top w:val="single" w:sz="4" w:space="0" w:color="000000"/>
              <w:left w:val="single" w:sz="4" w:space="0" w:color="000000"/>
              <w:bottom w:val="single" w:sz="4" w:space="0" w:color="000000"/>
              <w:right w:val="single" w:sz="4" w:space="0" w:color="000000"/>
            </w:tcBorders>
            <w:hideMark/>
          </w:tcPr>
          <w:p w:rsidR="008A712F" w:rsidRPr="00D54AC1" w:rsidRDefault="008A712F" w:rsidP="008A712F">
            <w:pPr>
              <w:rPr>
                <w:rFonts w:ascii="Times New Roman" w:hAnsi="Times New Roman"/>
                <w:sz w:val="22"/>
                <w:szCs w:val="22"/>
                <w:lang w:val="en-GB"/>
              </w:rPr>
            </w:pPr>
            <w:r w:rsidRPr="00D54AC1">
              <w:rPr>
                <w:rFonts w:ascii="Times New Roman" w:hAnsi="Times New Roman"/>
                <w:b/>
                <w:sz w:val="22"/>
                <w:szCs w:val="22"/>
                <w:lang w:val="en-GB"/>
              </w:rPr>
              <w:sym w:font="Wingdings" w:char="F0FE"/>
            </w:r>
          </w:p>
        </w:tc>
        <w:tc>
          <w:tcPr>
            <w:tcW w:w="844" w:type="dxa"/>
            <w:tcBorders>
              <w:top w:val="single" w:sz="4" w:space="0" w:color="000000"/>
              <w:left w:val="single" w:sz="4" w:space="0" w:color="000000"/>
              <w:bottom w:val="single" w:sz="4" w:space="0" w:color="000000"/>
              <w:right w:val="single" w:sz="4" w:space="0" w:color="000000"/>
            </w:tcBorders>
          </w:tcPr>
          <w:p w:rsidR="008A712F" w:rsidRPr="00D54AC1" w:rsidRDefault="008A712F" w:rsidP="008A712F">
            <w:pPr>
              <w:rPr>
                <w:rFonts w:ascii="Times New Roman" w:hAnsi="Times New Roman"/>
                <w:sz w:val="22"/>
                <w:szCs w:val="22"/>
                <w:lang w:val="en-GB"/>
              </w:rPr>
            </w:pPr>
          </w:p>
        </w:tc>
      </w:tr>
      <w:tr w:rsidR="008A712F" w:rsidRPr="00D54AC1" w:rsidTr="00C42935">
        <w:trPr>
          <w:trHeight w:val="418"/>
        </w:trPr>
        <w:tc>
          <w:tcPr>
            <w:tcW w:w="2122" w:type="dxa"/>
            <w:tcBorders>
              <w:top w:val="single" w:sz="4" w:space="0" w:color="000000"/>
              <w:left w:val="single" w:sz="4" w:space="0" w:color="000000"/>
              <w:bottom w:val="single" w:sz="4" w:space="0" w:color="000000"/>
              <w:right w:val="single" w:sz="4" w:space="0" w:color="000000"/>
            </w:tcBorders>
            <w:hideMark/>
          </w:tcPr>
          <w:p w:rsidR="008A712F" w:rsidRPr="00D54AC1" w:rsidRDefault="008A712F" w:rsidP="008A712F">
            <w:pPr>
              <w:rPr>
                <w:rFonts w:ascii="Times New Roman" w:hAnsi="Times New Roman"/>
                <w:sz w:val="22"/>
                <w:szCs w:val="22"/>
                <w:lang w:val="en-GB"/>
              </w:rPr>
            </w:pPr>
            <w:r w:rsidRPr="00D54AC1">
              <w:rPr>
                <w:rFonts w:ascii="Times New Roman" w:hAnsi="Times New Roman"/>
                <w:sz w:val="22"/>
                <w:szCs w:val="22"/>
                <w:lang w:val="en-GB"/>
              </w:rPr>
              <w:t>Job evaluations</w:t>
            </w:r>
          </w:p>
        </w:tc>
        <w:tc>
          <w:tcPr>
            <w:tcW w:w="3543" w:type="dxa"/>
            <w:tcBorders>
              <w:top w:val="single" w:sz="4" w:space="0" w:color="000000"/>
              <w:left w:val="single" w:sz="4" w:space="0" w:color="000000"/>
              <w:bottom w:val="single" w:sz="4" w:space="0" w:color="000000"/>
              <w:right w:val="single" w:sz="4" w:space="0" w:color="000000"/>
            </w:tcBorders>
            <w:hideMark/>
          </w:tcPr>
          <w:p w:rsidR="008A712F" w:rsidRPr="00D54AC1" w:rsidRDefault="008A712F" w:rsidP="008A712F">
            <w:pPr>
              <w:rPr>
                <w:rFonts w:ascii="Times New Roman" w:hAnsi="Times New Roman"/>
                <w:sz w:val="22"/>
                <w:szCs w:val="22"/>
                <w:lang w:val="en-GB"/>
              </w:rPr>
            </w:pPr>
            <w:r w:rsidRPr="00D54AC1">
              <w:rPr>
                <w:rFonts w:ascii="Times New Roman" w:hAnsi="Times New Roman"/>
                <w:sz w:val="22"/>
                <w:szCs w:val="22"/>
                <w:lang w:val="en-GB"/>
              </w:rPr>
              <w:t xml:space="preserve">Written report </w:t>
            </w:r>
          </w:p>
          <w:p w:rsidR="008A712F" w:rsidRPr="00D54AC1" w:rsidRDefault="008A712F" w:rsidP="008A712F">
            <w:pPr>
              <w:rPr>
                <w:rFonts w:ascii="Times New Roman" w:hAnsi="Times New Roman"/>
                <w:sz w:val="22"/>
                <w:szCs w:val="22"/>
                <w:lang w:val="en-GB"/>
              </w:rPr>
            </w:pPr>
            <w:r w:rsidRPr="00D54AC1">
              <w:rPr>
                <w:rFonts w:ascii="Times New Roman" w:hAnsi="Times New Roman"/>
                <w:sz w:val="22"/>
                <w:szCs w:val="22"/>
                <w:lang w:val="en-GB"/>
              </w:rPr>
              <w:t>Briefing</w:t>
            </w:r>
          </w:p>
        </w:tc>
        <w:tc>
          <w:tcPr>
            <w:tcW w:w="2268" w:type="dxa"/>
            <w:tcBorders>
              <w:top w:val="single" w:sz="4" w:space="0" w:color="000000"/>
              <w:left w:val="single" w:sz="4" w:space="0" w:color="000000"/>
              <w:bottom w:val="single" w:sz="4" w:space="0" w:color="000000"/>
              <w:right w:val="single" w:sz="4" w:space="0" w:color="000000"/>
            </w:tcBorders>
            <w:hideMark/>
          </w:tcPr>
          <w:p w:rsidR="008A712F" w:rsidRPr="00D54AC1" w:rsidRDefault="008A712F" w:rsidP="008A712F">
            <w:pPr>
              <w:rPr>
                <w:rFonts w:ascii="Times New Roman" w:hAnsi="Times New Roman"/>
                <w:sz w:val="22"/>
                <w:szCs w:val="22"/>
                <w:lang w:val="en-GB"/>
              </w:rPr>
            </w:pPr>
            <w:r w:rsidRPr="00D54AC1">
              <w:rPr>
                <w:rFonts w:ascii="Times New Roman" w:hAnsi="Times New Roman"/>
                <w:sz w:val="22"/>
                <w:szCs w:val="22"/>
                <w:lang w:val="en-GB"/>
              </w:rPr>
              <w:t>At briefing of 2</w:t>
            </w:r>
            <w:r w:rsidRPr="00D54AC1">
              <w:rPr>
                <w:rFonts w:ascii="Times New Roman" w:hAnsi="Times New Roman"/>
                <w:sz w:val="22"/>
                <w:szCs w:val="22"/>
                <w:vertAlign w:val="superscript"/>
                <w:lang w:val="en-GB"/>
              </w:rPr>
              <w:t>nd</w:t>
            </w:r>
            <w:r w:rsidRPr="00D54AC1">
              <w:rPr>
                <w:rFonts w:ascii="Times New Roman" w:hAnsi="Times New Roman"/>
                <w:sz w:val="22"/>
                <w:szCs w:val="22"/>
                <w:lang w:val="en-GB"/>
              </w:rPr>
              <w:t xml:space="preserve">  quarterly report</w:t>
            </w:r>
          </w:p>
        </w:tc>
        <w:tc>
          <w:tcPr>
            <w:tcW w:w="851" w:type="dxa"/>
            <w:tcBorders>
              <w:top w:val="single" w:sz="4" w:space="0" w:color="000000"/>
              <w:left w:val="single" w:sz="4" w:space="0" w:color="000000"/>
              <w:bottom w:val="single" w:sz="4" w:space="0" w:color="000000"/>
              <w:right w:val="single" w:sz="4" w:space="0" w:color="000000"/>
            </w:tcBorders>
            <w:hideMark/>
          </w:tcPr>
          <w:p w:rsidR="008A712F" w:rsidRPr="00D54AC1" w:rsidRDefault="008A712F" w:rsidP="008A712F">
            <w:pPr>
              <w:rPr>
                <w:rFonts w:ascii="Times New Roman" w:hAnsi="Times New Roman"/>
                <w:sz w:val="22"/>
                <w:szCs w:val="22"/>
                <w:lang w:val="en-GB"/>
              </w:rPr>
            </w:pPr>
            <w:r w:rsidRPr="00D54AC1">
              <w:rPr>
                <w:rFonts w:ascii="Times New Roman" w:hAnsi="Times New Roman"/>
                <w:b/>
                <w:sz w:val="22"/>
                <w:szCs w:val="22"/>
                <w:lang w:val="en-GB"/>
              </w:rPr>
              <w:sym w:font="Wingdings" w:char="F0FE"/>
            </w:r>
          </w:p>
        </w:tc>
        <w:tc>
          <w:tcPr>
            <w:tcW w:w="844" w:type="dxa"/>
            <w:tcBorders>
              <w:top w:val="single" w:sz="4" w:space="0" w:color="000000"/>
              <w:left w:val="single" w:sz="4" w:space="0" w:color="000000"/>
              <w:bottom w:val="single" w:sz="4" w:space="0" w:color="000000"/>
              <w:right w:val="single" w:sz="4" w:space="0" w:color="000000"/>
            </w:tcBorders>
          </w:tcPr>
          <w:p w:rsidR="008A712F" w:rsidRPr="00D54AC1" w:rsidRDefault="008A712F" w:rsidP="008A712F">
            <w:pPr>
              <w:rPr>
                <w:rFonts w:ascii="Times New Roman" w:hAnsi="Times New Roman"/>
                <w:sz w:val="22"/>
                <w:szCs w:val="22"/>
                <w:lang w:val="en-GB"/>
              </w:rPr>
            </w:pPr>
          </w:p>
        </w:tc>
      </w:tr>
      <w:tr w:rsidR="00934599" w:rsidRPr="00D54AC1" w:rsidTr="00C42935">
        <w:trPr>
          <w:trHeight w:val="554"/>
        </w:trPr>
        <w:tc>
          <w:tcPr>
            <w:tcW w:w="2122" w:type="dxa"/>
            <w:tcBorders>
              <w:top w:val="single" w:sz="4" w:space="0" w:color="000000"/>
              <w:left w:val="single" w:sz="4" w:space="0" w:color="000000"/>
              <w:bottom w:val="single" w:sz="4" w:space="0" w:color="000000"/>
              <w:right w:val="single" w:sz="4" w:space="0" w:color="000000"/>
            </w:tcBorders>
            <w:hideMark/>
          </w:tcPr>
          <w:p w:rsidR="00934599" w:rsidRPr="00D54AC1" w:rsidRDefault="00934599" w:rsidP="00934599">
            <w:pPr>
              <w:rPr>
                <w:rFonts w:ascii="Times New Roman" w:hAnsi="Times New Roman"/>
                <w:sz w:val="22"/>
                <w:szCs w:val="22"/>
                <w:lang w:val="en-GB"/>
              </w:rPr>
            </w:pPr>
            <w:r w:rsidRPr="00D54AC1">
              <w:rPr>
                <w:rFonts w:ascii="Times New Roman" w:hAnsi="Times New Roman"/>
                <w:sz w:val="22"/>
                <w:szCs w:val="22"/>
                <w:lang w:val="en-GB"/>
              </w:rPr>
              <w:t>HR: vacancies, dismissals, termination of contracts</w:t>
            </w:r>
          </w:p>
        </w:tc>
        <w:tc>
          <w:tcPr>
            <w:tcW w:w="3543" w:type="dxa"/>
            <w:tcBorders>
              <w:top w:val="single" w:sz="4" w:space="0" w:color="000000"/>
              <w:left w:val="single" w:sz="4" w:space="0" w:color="000000"/>
              <w:bottom w:val="single" w:sz="4" w:space="0" w:color="000000"/>
              <w:right w:val="single" w:sz="4" w:space="0" w:color="000000"/>
            </w:tcBorders>
            <w:hideMark/>
          </w:tcPr>
          <w:p w:rsidR="00934599" w:rsidRPr="00D54AC1" w:rsidRDefault="00934599" w:rsidP="00934599">
            <w:pPr>
              <w:rPr>
                <w:rFonts w:ascii="Times New Roman" w:hAnsi="Times New Roman"/>
                <w:sz w:val="22"/>
                <w:szCs w:val="22"/>
                <w:lang w:val="en-GB"/>
              </w:rPr>
            </w:pPr>
            <w:r w:rsidRPr="00D54AC1">
              <w:rPr>
                <w:rFonts w:ascii="Times New Roman" w:hAnsi="Times New Roman"/>
                <w:sz w:val="22"/>
                <w:szCs w:val="22"/>
                <w:lang w:val="en-GB"/>
              </w:rPr>
              <w:t>Written report</w:t>
            </w:r>
          </w:p>
          <w:p w:rsidR="00934599" w:rsidRPr="00D54AC1" w:rsidRDefault="00934599" w:rsidP="00934599">
            <w:pPr>
              <w:rPr>
                <w:rFonts w:ascii="Times New Roman" w:hAnsi="Times New Roman"/>
                <w:sz w:val="22"/>
                <w:szCs w:val="22"/>
                <w:lang w:val="en-GB"/>
              </w:rPr>
            </w:pPr>
            <w:r w:rsidRPr="00D54AC1">
              <w:rPr>
                <w:rFonts w:ascii="Times New Roman" w:hAnsi="Times New Roman"/>
                <w:sz w:val="22"/>
                <w:szCs w:val="22"/>
                <w:lang w:val="en-GB"/>
              </w:rPr>
              <w:t>Briefing</w:t>
            </w:r>
          </w:p>
        </w:tc>
        <w:tc>
          <w:tcPr>
            <w:tcW w:w="2268" w:type="dxa"/>
            <w:tcBorders>
              <w:top w:val="single" w:sz="4" w:space="0" w:color="000000"/>
              <w:left w:val="single" w:sz="4" w:space="0" w:color="000000"/>
              <w:bottom w:val="single" w:sz="4" w:space="0" w:color="000000"/>
              <w:right w:val="single" w:sz="4" w:space="0" w:color="000000"/>
            </w:tcBorders>
            <w:hideMark/>
          </w:tcPr>
          <w:p w:rsidR="00934599" w:rsidRPr="00D54AC1" w:rsidRDefault="00934599" w:rsidP="00934599">
            <w:pPr>
              <w:rPr>
                <w:rFonts w:ascii="Times New Roman" w:hAnsi="Times New Roman"/>
                <w:sz w:val="22"/>
                <w:szCs w:val="22"/>
                <w:lang w:val="en-GB"/>
              </w:rPr>
            </w:pPr>
            <w:r w:rsidRPr="00D54AC1">
              <w:rPr>
                <w:rFonts w:ascii="Times New Roman" w:hAnsi="Times New Roman"/>
                <w:sz w:val="22"/>
                <w:szCs w:val="22"/>
                <w:lang w:val="en-GB"/>
              </w:rPr>
              <w:t>At every quarterly report briefing</w:t>
            </w:r>
          </w:p>
        </w:tc>
        <w:tc>
          <w:tcPr>
            <w:tcW w:w="851" w:type="dxa"/>
            <w:tcBorders>
              <w:top w:val="single" w:sz="4" w:space="0" w:color="000000"/>
              <w:left w:val="single" w:sz="4" w:space="0" w:color="000000"/>
              <w:bottom w:val="single" w:sz="4" w:space="0" w:color="000000"/>
              <w:right w:val="single" w:sz="4" w:space="0" w:color="000000"/>
            </w:tcBorders>
            <w:hideMark/>
          </w:tcPr>
          <w:p w:rsidR="00934599" w:rsidRPr="00D54AC1" w:rsidRDefault="00934599" w:rsidP="00934599">
            <w:pPr>
              <w:rPr>
                <w:rFonts w:ascii="Times New Roman" w:hAnsi="Times New Roman"/>
                <w:sz w:val="22"/>
                <w:szCs w:val="22"/>
                <w:lang w:val="en-GB"/>
              </w:rPr>
            </w:pPr>
            <w:r w:rsidRPr="00D54AC1">
              <w:rPr>
                <w:rFonts w:ascii="Times New Roman" w:hAnsi="Times New Roman"/>
                <w:b/>
                <w:sz w:val="22"/>
                <w:szCs w:val="22"/>
                <w:lang w:val="en-GB"/>
              </w:rPr>
              <w:sym w:font="Wingdings" w:char="F0FE"/>
            </w:r>
          </w:p>
        </w:tc>
        <w:tc>
          <w:tcPr>
            <w:tcW w:w="844" w:type="dxa"/>
            <w:tcBorders>
              <w:top w:val="single" w:sz="4" w:space="0" w:color="000000"/>
              <w:left w:val="single" w:sz="4" w:space="0" w:color="000000"/>
              <w:bottom w:val="single" w:sz="4" w:space="0" w:color="000000"/>
              <w:right w:val="single" w:sz="4" w:space="0" w:color="000000"/>
            </w:tcBorders>
          </w:tcPr>
          <w:p w:rsidR="00934599" w:rsidRPr="00D54AC1" w:rsidRDefault="00934599" w:rsidP="00934599">
            <w:pPr>
              <w:rPr>
                <w:rFonts w:ascii="Times New Roman" w:hAnsi="Times New Roman"/>
                <w:sz w:val="22"/>
                <w:szCs w:val="22"/>
                <w:lang w:val="en-GB"/>
              </w:rPr>
            </w:pPr>
            <w:r w:rsidRPr="00D54AC1">
              <w:rPr>
                <w:rFonts w:ascii="Times New Roman" w:hAnsi="Times New Roman"/>
                <w:b/>
                <w:sz w:val="22"/>
                <w:szCs w:val="22"/>
                <w:lang w:val="en-GB"/>
              </w:rPr>
              <w:sym w:font="Wingdings" w:char="F0FE"/>
            </w:r>
          </w:p>
        </w:tc>
      </w:tr>
      <w:tr w:rsidR="008A712F" w:rsidRPr="00D54AC1" w:rsidTr="00C42935">
        <w:trPr>
          <w:trHeight w:val="554"/>
        </w:trPr>
        <w:tc>
          <w:tcPr>
            <w:tcW w:w="2122" w:type="dxa"/>
            <w:tcBorders>
              <w:top w:val="single" w:sz="4" w:space="0" w:color="000000"/>
              <w:left w:val="single" w:sz="4" w:space="0" w:color="000000"/>
              <w:bottom w:val="single" w:sz="4" w:space="0" w:color="000000"/>
              <w:right w:val="single" w:sz="4" w:space="0" w:color="000000"/>
            </w:tcBorders>
          </w:tcPr>
          <w:p w:rsidR="008A712F" w:rsidRPr="00D54AC1" w:rsidRDefault="008A712F" w:rsidP="008A712F">
            <w:pPr>
              <w:rPr>
                <w:rFonts w:ascii="Times New Roman" w:hAnsi="Times New Roman"/>
                <w:sz w:val="22"/>
                <w:szCs w:val="22"/>
                <w:lang w:val="en-GB"/>
              </w:rPr>
            </w:pPr>
            <w:r w:rsidRPr="00D54AC1">
              <w:rPr>
                <w:rFonts w:ascii="Times New Roman" w:hAnsi="Times New Roman"/>
                <w:sz w:val="22"/>
                <w:szCs w:val="22"/>
                <w:lang w:val="en-GB"/>
              </w:rPr>
              <w:t>Gender mainstreaming framework</w:t>
            </w:r>
          </w:p>
        </w:tc>
        <w:tc>
          <w:tcPr>
            <w:tcW w:w="3543" w:type="dxa"/>
            <w:tcBorders>
              <w:top w:val="single" w:sz="4" w:space="0" w:color="000000"/>
              <w:left w:val="single" w:sz="4" w:space="0" w:color="000000"/>
              <w:bottom w:val="single" w:sz="4" w:space="0" w:color="000000"/>
              <w:right w:val="single" w:sz="4" w:space="0" w:color="000000"/>
            </w:tcBorders>
          </w:tcPr>
          <w:p w:rsidR="008A712F" w:rsidRPr="00D54AC1" w:rsidRDefault="008A712F" w:rsidP="008A712F">
            <w:pPr>
              <w:rPr>
                <w:rFonts w:ascii="Times New Roman" w:hAnsi="Times New Roman"/>
                <w:sz w:val="22"/>
                <w:szCs w:val="22"/>
                <w:lang w:val="en-GB"/>
              </w:rPr>
            </w:pPr>
            <w:r w:rsidRPr="00D54AC1">
              <w:rPr>
                <w:rFonts w:ascii="Times New Roman" w:hAnsi="Times New Roman"/>
                <w:sz w:val="22"/>
                <w:szCs w:val="22"/>
                <w:lang w:val="en-GB"/>
              </w:rPr>
              <w:t>Written report</w:t>
            </w:r>
          </w:p>
          <w:p w:rsidR="008A712F" w:rsidRPr="00D54AC1" w:rsidRDefault="008A712F" w:rsidP="008A712F">
            <w:pPr>
              <w:rPr>
                <w:rFonts w:ascii="Times New Roman" w:hAnsi="Times New Roman"/>
                <w:sz w:val="22"/>
                <w:szCs w:val="22"/>
                <w:lang w:val="en-GB"/>
              </w:rPr>
            </w:pPr>
            <w:r w:rsidRPr="00D54AC1">
              <w:rPr>
                <w:rFonts w:ascii="Times New Roman" w:hAnsi="Times New Roman"/>
                <w:sz w:val="22"/>
                <w:szCs w:val="22"/>
                <w:lang w:val="en-GB"/>
              </w:rPr>
              <w:t>Briefing</w:t>
            </w:r>
          </w:p>
        </w:tc>
        <w:tc>
          <w:tcPr>
            <w:tcW w:w="2268" w:type="dxa"/>
            <w:tcBorders>
              <w:top w:val="single" w:sz="4" w:space="0" w:color="000000"/>
              <w:left w:val="single" w:sz="4" w:space="0" w:color="000000"/>
              <w:bottom w:val="single" w:sz="4" w:space="0" w:color="000000"/>
              <w:right w:val="single" w:sz="4" w:space="0" w:color="000000"/>
            </w:tcBorders>
          </w:tcPr>
          <w:p w:rsidR="008A712F" w:rsidRPr="00D54AC1" w:rsidRDefault="008A712F" w:rsidP="008A712F">
            <w:pPr>
              <w:rPr>
                <w:rFonts w:ascii="Times New Roman" w:hAnsi="Times New Roman"/>
                <w:sz w:val="22"/>
                <w:szCs w:val="22"/>
                <w:lang w:val="en-GB"/>
              </w:rPr>
            </w:pPr>
            <w:r w:rsidRPr="00D54AC1">
              <w:rPr>
                <w:rFonts w:ascii="Times New Roman" w:hAnsi="Times New Roman"/>
                <w:sz w:val="22"/>
                <w:szCs w:val="22"/>
                <w:lang w:val="en-GB"/>
              </w:rPr>
              <w:t>Briefing in 1</w:t>
            </w:r>
            <w:r w:rsidRPr="00D54AC1">
              <w:rPr>
                <w:rFonts w:ascii="Times New Roman" w:hAnsi="Times New Roman"/>
                <w:sz w:val="22"/>
                <w:szCs w:val="22"/>
                <w:vertAlign w:val="superscript"/>
                <w:lang w:val="en-GB"/>
              </w:rPr>
              <w:t>st</w:t>
            </w:r>
            <w:r w:rsidRPr="00D54AC1">
              <w:rPr>
                <w:rFonts w:ascii="Times New Roman" w:hAnsi="Times New Roman"/>
                <w:sz w:val="22"/>
                <w:szCs w:val="22"/>
                <w:lang w:val="en-GB"/>
              </w:rPr>
              <w:t xml:space="preserve"> term of 2016/17 </w:t>
            </w:r>
          </w:p>
        </w:tc>
        <w:tc>
          <w:tcPr>
            <w:tcW w:w="851" w:type="dxa"/>
            <w:tcBorders>
              <w:top w:val="single" w:sz="4" w:space="0" w:color="000000"/>
              <w:left w:val="single" w:sz="4" w:space="0" w:color="000000"/>
              <w:bottom w:val="single" w:sz="4" w:space="0" w:color="000000"/>
              <w:right w:val="single" w:sz="4" w:space="0" w:color="000000"/>
            </w:tcBorders>
          </w:tcPr>
          <w:p w:rsidR="008A712F" w:rsidRPr="00D54AC1" w:rsidRDefault="008A712F" w:rsidP="008A712F">
            <w:pPr>
              <w:rPr>
                <w:rFonts w:ascii="Times New Roman" w:hAnsi="Times New Roman"/>
                <w:b/>
                <w:sz w:val="22"/>
                <w:szCs w:val="22"/>
                <w:lang w:val="en-GB"/>
              </w:rPr>
            </w:pPr>
            <w:r w:rsidRPr="00D54AC1">
              <w:rPr>
                <w:rFonts w:ascii="Times New Roman" w:hAnsi="Times New Roman"/>
                <w:b/>
                <w:sz w:val="22"/>
                <w:szCs w:val="22"/>
                <w:lang w:val="en-GB"/>
              </w:rPr>
              <w:sym w:font="Wingdings" w:char="F0FE"/>
            </w:r>
          </w:p>
        </w:tc>
        <w:tc>
          <w:tcPr>
            <w:tcW w:w="844" w:type="dxa"/>
            <w:tcBorders>
              <w:top w:val="single" w:sz="4" w:space="0" w:color="000000"/>
              <w:left w:val="single" w:sz="4" w:space="0" w:color="000000"/>
              <w:bottom w:val="single" w:sz="4" w:space="0" w:color="000000"/>
              <w:right w:val="single" w:sz="4" w:space="0" w:color="000000"/>
            </w:tcBorders>
          </w:tcPr>
          <w:p w:rsidR="008A712F" w:rsidRPr="00D54AC1" w:rsidRDefault="008A712F" w:rsidP="008A712F">
            <w:pPr>
              <w:rPr>
                <w:rFonts w:ascii="Times New Roman" w:hAnsi="Times New Roman"/>
                <w:sz w:val="22"/>
                <w:szCs w:val="22"/>
                <w:lang w:val="en-GB"/>
              </w:rPr>
            </w:pPr>
          </w:p>
        </w:tc>
      </w:tr>
      <w:tr w:rsidR="008A712F" w:rsidRPr="00D54AC1" w:rsidTr="00C42935">
        <w:trPr>
          <w:trHeight w:val="834"/>
        </w:trPr>
        <w:tc>
          <w:tcPr>
            <w:tcW w:w="2122" w:type="dxa"/>
            <w:vMerge w:val="restart"/>
            <w:tcBorders>
              <w:top w:val="single" w:sz="4" w:space="0" w:color="000000"/>
              <w:left w:val="single" w:sz="4" w:space="0" w:color="000000"/>
              <w:bottom w:val="single" w:sz="4" w:space="0" w:color="000000"/>
              <w:right w:val="single" w:sz="4" w:space="0" w:color="000000"/>
            </w:tcBorders>
            <w:hideMark/>
          </w:tcPr>
          <w:p w:rsidR="008A712F" w:rsidRPr="00D54AC1" w:rsidRDefault="008A712F" w:rsidP="008A712F">
            <w:pPr>
              <w:rPr>
                <w:rFonts w:ascii="Times New Roman" w:hAnsi="Times New Roman"/>
                <w:sz w:val="22"/>
                <w:szCs w:val="22"/>
                <w:lang w:val="en-GB"/>
              </w:rPr>
            </w:pPr>
            <w:r w:rsidRPr="00D54AC1">
              <w:rPr>
                <w:rFonts w:ascii="Times New Roman" w:hAnsi="Times New Roman"/>
                <w:sz w:val="22"/>
                <w:szCs w:val="22"/>
                <w:lang w:val="en-GB"/>
              </w:rPr>
              <w:t>Gender-responsive budgeting</w:t>
            </w:r>
          </w:p>
        </w:tc>
        <w:tc>
          <w:tcPr>
            <w:tcW w:w="3543" w:type="dxa"/>
            <w:tcBorders>
              <w:top w:val="single" w:sz="4" w:space="0" w:color="000000"/>
              <w:left w:val="single" w:sz="4" w:space="0" w:color="000000"/>
              <w:bottom w:val="single" w:sz="4" w:space="0" w:color="000000"/>
              <w:right w:val="single" w:sz="4" w:space="0" w:color="000000"/>
            </w:tcBorders>
            <w:hideMark/>
          </w:tcPr>
          <w:p w:rsidR="008A712F" w:rsidRPr="00D54AC1" w:rsidRDefault="008A712F" w:rsidP="008A712F">
            <w:pPr>
              <w:rPr>
                <w:rFonts w:ascii="Times New Roman" w:hAnsi="Times New Roman"/>
                <w:sz w:val="22"/>
                <w:szCs w:val="22"/>
                <w:lang w:val="en-GB"/>
              </w:rPr>
            </w:pPr>
            <w:r w:rsidRPr="00D54AC1">
              <w:rPr>
                <w:rFonts w:ascii="Times New Roman" w:hAnsi="Times New Roman"/>
                <w:sz w:val="22"/>
                <w:szCs w:val="22"/>
                <w:lang w:val="en-GB"/>
              </w:rPr>
              <w:t>Written report (progress report)</w:t>
            </w:r>
          </w:p>
          <w:p w:rsidR="008A712F" w:rsidRPr="00D54AC1" w:rsidRDefault="008A712F" w:rsidP="008A712F">
            <w:pPr>
              <w:rPr>
                <w:rFonts w:ascii="Times New Roman" w:hAnsi="Times New Roman"/>
                <w:sz w:val="22"/>
                <w:szCs w:val="22"/>
                <w:lang w:val="en-GB"/>
              </w:rPr>
            </w:pPr>
            <w:r w:rsidRPr="00D54AC1">
              <w:rPr>
                <w:rFonts w:ascii="Times New Roman" w:hAnsi="Times New Roman"/>
                <w:sz w:val="22"/>
                <w:szCs w:val="22"/>
                <w:lang w:val="en-GB"/>
              </w:rPr>
              <w:t>Briefing</w:t>
            </w:r>
          </w:p>
        </w:tc>
        <w:tc>
          <w:tcPr>
            <w:tcW w:w="2268" w:type="dxa"/>
            <w:tcBorders>
              <w:top w:val="single" w:sz="4" w:space="0" w:color="000000"/>
              <w:left w:val="single" w:sz="4" w:space="0" w:color="000000"/>
              <w:bottom w:val="single" w:sz="4" w:space="0" w:color="000000"/>
              <w:right w:val="single" w:sz="4" w:space="0" w:color="000000"/>
            </w:tcBorders>
            <w:hideMark/>
          </w:tcPr>
          <w:p w:rsidR="008A712F" w:rsidRPr="00D54AC1" w:rsidRDefault="008A712F" w:rsidP="008A712F">
            <w:pPr>
              <w:rPr>
                <w:rFonts w:ascii="Times New Roman" w:hAnsi="Times New Roman"/>
                <w:sz w:val="22"/>
                <w:szCs w:val="22"/>
                <w:lang w:val="en-GB"/>
              </w:rPr>
            </w:pPr>
            <w:r w:rsidRPr="00D54AC1">
              <w:rPr>
                <w:rFonts w:ascii="Times New Roman" w:hAnsi="Times New Roman"/>
                <w:sz w:val="22"/>
                <w:szCs w:val="22"/>
                <w:lang w:val="en-GB"/>
              </w:rPr>
              <w:t>Briefing in 1</w:t>
            </w:r>
            <w:r w:rsidRPr="00D54AC1">
              <w:rPr>
                <w:rFonts w:ascii="Times New Roman" w:hAnsi="Times New Roman"/>
                <w:sz w:val="22"/>
                <w:szCs w:val="22"/>
                <w:vertAlign w:val="superscript"/>
                <w:lang w:val="en-GB"/>
              </w:rPr>
              <w:t>st</w:t>
            </w:r>
            <w:r w:rsidRPr="00D54AC1">
              <w:rPr>
                <w:rFonts w:ascii="Times New Roman" w:hAnsi="Times New Roman"/>
                <w:sz w:val="22"/>
                <w:szCs w:val="22"/>
                <w:lang w:val="en-GB"/>
              </w:rPr>
              <w:t xml:space="preserve"> term of 2016/17</w:t>
            </w:r>
          </w:p>
        </w:tc>
        <w:tc>
          <w:tcPr>
            <w:tcW w:w="851" w:type="dxa"/>
            <w:tcBorders>
              <w:top w:val="single" w:sz="4" w:space="0" w:color="000000"/>
              <w:left w:val="single" w:sz="4" w:space="0" w:color="000000"/>
              <w:bottom w:val="single" w:sz="4" w:space="0" w:color="000000"/>
              <w:right w:val="single" w:sz="4" w:space="0" w:color="000000"/>
            </w:tcBorders>
            <w:hideMark/>
          </w:tcPr>
          <w:p w:rsidR="008A712F" w:rsidRPr="00D54AC1" w:rsidRDefault="008A712F" w:rsidP="008A712F">
            <w:pPr>
              <w:rPr>
                <w:rFonts w:ascii="Times New Roman" w:hAnsi="Times New Roman"/>
                <w:sz w:val="22"/>
                <w:szCs w:val="22"/>
                <w:lang w:val="en-GB"/>
              </w:rPr>
            </w:pPr>
            <w:r w:rsidRPr="00D54AC1">
              <w:rPr>
                <w:rFonts w:ascii="Times New Roman" w:hAnsi="Times New Roman"/>
                <w:b/>
                <w:sz w:val="22"/>
                <w:szCs w:val="22"/>
                <w:lang w:val="en-GB"/>
              </w:rPr>
              <w:sym w:font="Wingdings" w:char="F0FE"/>
            </w:r>
          </w:p>
        </w:tc>
        <w:tc>
          <w:tcPr>
            <w:tcW w:w="844" w:type="dxa"/>
            <w:tcBorders>
              <w:top w:val="single" w:sz="4" w:space="0" w:color="000000"/>
              <w:left w:val="single" w:sz="4" w:space="0" w:color="000000"/>
              <w:bottom w:val="single" w:sz="4" w:space="0" w:color="000000"/>
              <w:right w:val="single" w:sz="4" w:space="0" w:color="000000"/>
            </w:tcBorders>
          </w:tcPr>
          <w:p w:rsidR="008A712F" w:rsidRPr="00D54AC1" w:rsidRDefault="008A712F" w:rsidP="008A712F">
            <w:pPr>
              <w:rPr>
                <w:rFonts w:ascii="Times New Roman" w:hAnsi="Times New Roman"/>
                <w:sz w:val="22"/>
                <w:szCs w:val="22"/>
                <w:lang w:val="en-GB"/>
              </w:rPr>
            </w:pPr>
          </w:p>
        </w:tc>
      </w:tr>
      <w:tr w:rsidR="008A712F" w:rsidRPr="00D54AC1" w:rsidTr="00C42935">
        <w:trPr>
          <w:trHeight w:val="834"/>
        </w:trPr>
        <w:tc>
          <w:tcPr>
            <w:tcW w:w="2122" w:type="dxa"/>
            <w:vMerge/>
            <w:tcBorders>
              <w:top w:val="single" w:sz="4" w:space="0" w:color="000000"/>
              <w:left w:val="single" w:sz="4" w:space="0" w:color="000000"/>
              <w:bottom w:val="single" w:sz="4" w:space="0" w:color="000000"/>
              <w:right w:val="single" w:sz="4" w:space="0" w:color="000000"/>
            </w:tcBorders>
            <w:vAlign w:val="center"/>
            <w:hideMark/>
          </w:tcPr>
          <w:p w:rsidR="008A712F" w:rsidRPr="00D54AC1" w:rsidRDefault="008A712F" w:rsidP="008A712F">
            <w:pPr>
              <w:rPr>
                <w:rFonts w:ascii="Times New Roman" w:hAnsi="Times New Roman"/>
                <w:sz w:val="22"/>
                <w:szCs w:val="22"/>
                <w:lang w:val="en-GB"/>
              </w:rPr>
            </w:pPr>
          </w:p>
        </w:tc>
        <w:tc>
          <w:tcPr>
            <w:tcW w:w="3543" w:type="dxa"/>
            <w:tcBorders>
              <w:top w:val="single" w:sz="4" w:space="0" w:color="000000"/>
              <w:left w:val="single" w:sz="4" w:space="0" w:color="000000"/>
              <w:bottom w:val="single" w:sz="4" w:space="0" w:color="000000"/>
              <w:right w:val="single" w:sz="4" w:space="0" w:color="000000"/>
            </w:tcBorders>
            <w:hideMark/>
          </w:tcPr>
          <w:p w:rsidR="008A712F" w:rsidRPr="00D54AC1" w:rsidRDefault="008A712F" w:rsidP="008A712F">
            <w:pPr>
              <w:rPr>
                <w:rFonts w:ascii="Times New Roman" w:hAnsi="Times New Roman"/>
                <w:sz w:val="22"/>
                <w:szCs w:val="22"/>
                <w:lang w:val="en-GB"/>
              </w:rPr>
            </w:pPr>
            <w:r w:rsidRPr="00D54AC1">
              <w:rPr>
                <w:rFonts w:ascii="Times New Roman" w:hAnsi="Times New Roman"/>
                <w:sz w:val="22"/>
                <w:szCs w:val="22"/>
                <w:lang w:val="en-GB"/>
              </w:rPr>
              <w:t>Written report on pilot sites</w:t>
            </w:r>
          </w:p>
          <w:p w:rsidR="008A712F" w:rsidRPr="00D54AC1" w:rsidRDefault="008A712F" w:rsidP="008A712F">
            <w:pPr>
              <w:rPr>
                <w:rFonts w:ascii="Times New Roman" w:hAnsi="Times New Roman"/>
                <w:sz w:val="22"/>
                <w:szCs w:val="22"/>
                <w:lang w:val="en-GB"/>
              </w:rPr>
            </w:pPr>
            <w:r w:rsidRPr="00D54AC1">
              <w:rPr>
                <w:rFonts w:ascii="Times New Roman" w:hAnsi="Times New Roman"/>
                <w:sz w:val="22"/>
                <w:szCs w:val="22"/>
                <w:lang w:val="en-GB"/>
              </w:rPr>
              <w:t>Briefing</w:t>
            </w:r>
          </w:p>
        </w:tc>
        <w:tc>
          <w:tcPr>
            <w:tcW w:w="2268" w:type="dxa"/>
            <w:tcBorders>
              <w:top w:val="single" w:sz="4" w:space="0" w:color="000000"/>
              <w:left w:val="single" w:sz="4" w:space="0" w:color="000000"/>
              <w:bottom w:val="single" w:sz="4" w:space="0" w:color="000000"/>
              <w:right w:val="single" w:sz="4" w:space="0" w:color="000000"/>
            </w:tcBorders>
            <w:hideMark/>
          </w:tcPr>
          <w:p w:rsidR="008A712F" w:rsidRPr="00D54AC1" w:rsidRDefault="008A712F" w:rsidP="008A712F">
            <w:pPr>
              <w:rPr>
                <w:rFonts w:ascii="Times New Roman" w:hAnsi="Times New Roman"/>
                <w:sz w:val="22"/>
                <w:szCs w:val="22"/>
                <w:lang w:val="en-GB"/>
              </w:rPr>
            </w:pPr>
            <w:r w:rsidRPr="00D54AC1">
              <w:rPr>
                <w:rFonts w:ascii="Times New Roman" w:hAnsi="Times New Roman"/>
                <w:sz w:val="22"/>
                <w:szCs w:val="22"/>
                <w:lang w:val="en-GB"/>
              </w:rPr>
              <w:t>At briefing of 2</w:t>
            </w:r>
            <w:r w:rsidRPr="00D54AC1">
              <w:rPr>
                <w:rFonts w:ascii="Times New Roman" w:hAnsi="Times New Roman"/>
                <w:sz w:val="22"/>
                <w:szCs w:val="22"/>
                <w:vertAlign w:val="superscript"/>
                <w:lang w:val="en-GB"/>
              </w:rPr>
              <w:t>nd</w:t>
            </w:r>
            <w:r w:rsidRPr="00D54AC1">
              <w:rPr>
                <w:rFonts w:ascii="Times New Roman" w:hAnsi="Times New Roman"/>
                <w:sz w:val="22"/>
                <w:szCs w:val="22"/>
                <w:lang w:val="en-GB"/>
              </w:rPr>
              <w:t xml:space="preserve"> quarterly report</w:t>
            </w:r>
          </w:p>
        </w:tc>
        <w:tc>
          <w:tcPr>
            <w:tcW w:w="851" w:type="dxa"/>
            <w:tcBorders>
              <w:top w:val="single" w:sz="4" w:space="0" w:color="000000"/>
              <w:left w:val="single" w:sz="4" w:space="0" w:color="000000"/>
              <w:bottom w:val="single" w:sz="4" w:space="0" w:color="000000"/>
              <w:right w:val="single" w:sz="4" w:space="0" w:color="000000"/>
            </w:tcBorders>
            <w:hideMark/>
          </w:tcPr>
          <w:p w:rsidR="008A712F" w:rsidRPr="00D54AC1" w:rsidRDefault="008A712F" w:rsidP="008A712F">
            <w:pPr>
              <w:rPr>
                <w:rFonts w:ascii="Times New Roman" w:hAnsi="Times New Roman"/>
                <w:sz w:val="22"/>
                <w:szCs w:val="22"/>
                <w:lang w:val="en-GB"/>
              </w:rPr>
            </w:pPr>
            <w:r w:rsidRPr="00D54AC1">
              <w:rPr>
                <w:rFonts w:ascii="Times New Roman" w:hAnsi="Times New Roman"/>
                <w:b/>
                <w:sz w:val="22"/>
                <w:szCs w:val="22"/>
                <w:lang w:val="en-GB"/>
              </w:rPr>
              <w:sym w:font="Wingdings" w:char="F0FE"/>
            </w:r>
          </w:p>
        </w:tc>
        <w:tc>
          <w:tcPr>
            <w:tcW w:w="844" w:type="dxa"/>
            <w:tcBorders>
              <w:top w:val="single" w:sz="4" w:space="0" w:color="000000"/>
              <w:left w:val="single" w:sz="4" w:space="0" w:color="000000"/>
              <w:bottom w:val="single" w:sz="4" w:space="0" w:color="000000"/>
              <w:right w:val="single" w:sz="4" w:space="0" w:color="000000"/>
            </w:tcBorders>
          </w:tcPr>
          <w:p w:rsidR="008A712F" w:rsidRPr="00D54AC1" w:rsidRDefault="008A712F" w:rsidP="008A712F">
            <w:pPr>
              <w:rPr>
                <w:rFonts w:ascii="Times New Roman" w:hAnsi="Times New Roman"/>
                <w:sz w:val="22"/>
                <w:szCs w:val="22"/>
                <w:lang w:val="en-GB"/>
              </w:rPr>
            </w:pPr>
          </w:p>
        </w:tc>
      </w:tr>
      <w:tr w:rsidR="008A712F" w:rsidRPr="00D54AC1" w:rsidTr="00C42935">
        <w:trPr>
          <w:trHeight w:val="552"/>
        </w:trPr>
        <w:tc>
          <w:tcPr>
            <w:tcW w:w="2122" w:type="dxa"/>
            <w:tcBorders>
              <w:top w:val="single" w:sz="4" w:space="0" w:color="000000"/>
              <w:left w:val="single" w:sz="4" w:space="0" w:color="000000"/>
              <w:bottom w:val="single" w:sz="4" w:space="0" w:color="000000"/>
              <w:right w:val="single" w:sz="4" w:space="0" w:color="000000"/>
            </w:tcBorders>
            <w:hideMark/>
          </w:tcPr>
          <w:p w:rsidR="008A712F" w:rsidRPr="00D54AC1" w:rsidRDefault="008A712F" w:rsidP="008A712F">
            <w:pPr>
              <w:rPr>
                <w:rFonts w:ascii="Times New Roman" w:hAnsi="Times New Roman"/>
                <w:sz w:val="22"/>
                <w:szCs w:val="22"/>
                <w:lang w:val="en-GB"/>
              </w:rPr>
            </w:pPr>
            <w:r w:rsidRPr="00D54AC1">
              <w:rPr>
                <w:rFonts w:ascii="Times New Roman" w:hAnsi="Times New Roman"/>
                <w:sz w:val="22"/>
                <w:szCs w:val="22"/>
                <w:lang w:val="en-GB"/>
              </w:rPr>
              <w:t>Country reports</w:t>
            </w:r>
          </w:p>
        </w:tc>
        <w:tc>
          <w:tcPr>
            <w:tcW w:w="3543" w:type="dxa"/>
            <w:tcBorders>
              <w:top w:val="single" w:sz="4" w:space="0" w:color="000000"/>
              <w:left w:val="single" w:sz="4" w:space="0" w:color="000000"/>
              <w:bottom w:val="single" w:sz="4" w:space="0" w:color="000000"/>
              <w:right w:val="single" w:sz="4" w:space="0" w:color="000000"/>
            </w:tcBorders>
            <w:hideMark/>
          </w:tcPr>
          <w:p w:rsidR="008A712F" w:rsidRPr="00D54AC1" w:rsidRDefault="008A712F" w:rsidP="008A712F">
            <w:pPr>
              <w:rPr>
                <w:rFonts w:ascii="Times New Roman" w:hAnsi="Times New Roman"/>
                <w:sz w:val="22"/>
                <w:szCs w:val="22"/>
                <w:lang w:val="en-GB"/>
              </w:rPr>
            </w:pPr>
            <w:r w:rsidRPr="00D54AC1">
              <w:rPr>
                <w:rFonts w:ascii="Times New Roman" w:hAnsi="Times New Roman"/>
                <w:sz w:val="22"/>
                <w:szCs w:val="22"/>
                <w:lang w:val="en-GB"/>
              </w:rPr>
              <w:t xml:space="preserve">Written report </w:t>
            </w:r>
          </w:p>
          <w:p w:rsidR="008A712F" w:rsidRPr="00D54AC1" w:rsidRDefault="008A712F" w:rsidP="008A712F">
            <w:pPr>
              <w:rPr>
                <w:rFonts w:ascii="Times New Roman" w:hAnsi="Times New Roman"/>
                <w:sz w:val="22"/>
                <w:szCs w:val="22"/>
                <w:lang w:val="en-GB"/>
              </w:rPr>
            </w:pPr>
            <w:r w:rsidRPr="00D54AC1">
              <w:rPr>
                <w:rFonts w:ascii="Times New Roman" w:hAnsi="Times New Roman"/>
                <w:sz w:val="22"/>
                <w:szCs w:val="22"/>
                <w:lang w:val="en-GB"/>
              </w:rPr>
              <w:t>Briefing</w:t>
            </w:r>
          </w:p>
        </w:tc>
        <w:tc>
          <w:tcPr>
            <w:tcW w:w="2268" w:type="dxa"/>
            <w:tcBorders>
              <w:top w:val="single" w:sz="4" w:space="0" w:color="000000"/>
              <w:left w:val="single" w:sz="4" w:space="0" w:color="000000"/>
              <w:bottom w:val="single" w:sz="4" w:space="0" w:color="000000"/>
              <w:right w:val="single" w:sz="4" w:space="0" w:color="000000"/>
            </w:tcBorders>
            <w:hideMark/>
          </w:tcPr>
          <w:p w:rsidR="008A712F" w:rsidRPr="00D54AC1" w:rsidRDefault="00574ABB" w:rsidP="008A712F">
            <w:pPr>
              <w:rPr>
                <w:rFonts w:ascii="Times New Roman" w:hAnsi="Times New Roman"/>
                <w:sz w:val="22"/>
                <w:szCs w:val="22"/>
                <w:lang w:val="en-GB"/>
              </w:rPr>
            </w:pPr>
            <w:r w:rsidRPr="00D54AC1">
              <w:rPr>
                <w:rFonts w:ascii="Times New Roman" w:hAnsi="Times New Roman"/>
                <w:sz w:val="22"/>
                <w:szCs w:val="22"/>
                <w:lang w:val="en-GB"/>
              </w:rPr>
              <w:t>Progress update at quarterly briefings</w:t>
            </w:r>
          </w:p>
        </w:tc>
        <w:tc>
          <w:tcPr>
            <w:tcW w:w="851" w:type="dxa"/>
            <w:tcBorders>
              <w:top w:val="single" w:sz="4" w:space="0" w:color="000000"/>
              <w:left w:val="single" w:sz="4" w:space="0" w:color="000000"/>
              <w:bottom w:val="single" w:sz="4" w:space="0" w:color="000000"/>
              <w:right w:val="single" w:sz="4" w:space="0" w:color="000000"/>
            </w:tcBorders>
            <w:hideMark/>
          </w:tcPr>
          <w:p w:rsidR="008A712F" w:rsidRPr="00D54AC1" w:rsidRDefault="008A712F" w:rsidP="008A712F">
            <w:pPr>
              <w:rPr>
                <w:rFonts w:ascii="Times New Roman" w:hAnsi="Times New Roman"/>
                <w:sz w:val="22"/>
                <w:szCs w:val="22"/>
                <w:lang w:val="en-GB"/>
              </w:rPr>
            </w:pPr>
            <w:r w:rsidRPr="00D54AC1">
              <w:rPr>
                <w:rFonts w:ascii="Times New Roman" w:hAnsi="Times New Roman"/>
                <w:b/>
                <w:sz w:val="22"/>
                <w:szCs w:val="22"/>
                <w:lang w:val="en-GB"/>
              </w:rPr>
              <w:sym w:font="Wingdings" w:char="F0FE"/>
            </w:r>
          </w:p>
        </w:tc>
        <w:tc>
          <w:tcPr>
            <w:tcW w:w="844" w:type="dxa"/>
            <w:tcBorders>
              <w:top w:val="single" w:sz="4" w:space="0" w:color="000000"/>
              <w:left w:val="single" w:sz="4" w:space="0" w:color="000000"/>
              <w:bottom w:val="single" w:sz="4" w:space="0" w:color="000000"/>
              <w:right w:val="single" w:sz="4" w:space="0" w:color="000000"/>
            </w:tcBorders>
          </w:tcPr>
          <w:p w:rsidR="008A712F" w:rsidRPr="00D54AC1" w:rsidRDefault="008A712F" w:rsidP="008A712F">
            <w:pPr>
              <w:rPr>
                <w:rFonts w:ascii="Times New Roman" w:hAnsi="Times New Roman"/>
                <w:sz w:val="22"/>
                <w:szCs w:val="22"/>
                <w:lang w:val="en-GB"/>
              </w:rPr>
            </w:pPr>
            <w:r w:rsidRPr="00D54AC1">
              <w:rPr>
                <w:rFonts w:ascii="Times New Roman" w:hAnsi="Times New Roman"/>
                <w:b/>
                <w:sz w:val="22"/>
                <w:szCs w:val="22"/>
                <w:lang w:val="en-GB"/>
              </w:rPr>
              <w:sym w:font="Wingdings" w:char="F0FE"/>
            </w:r>
          </w:p>
        </w:tc>
      </w:tr>
      <w:tr w:rsidR="008A712F" w:rsidRPr="00D54AC1" w:rsidTr="00C42935">
        <w:trPr>
          <w:trHeight w:val="834"/>
        </w:trPr>
        <w:tc>
          <w:tcPr>
            <w:tcW w:w="2122" w:type="dxa"/>
            <w:tcBorders>
              <w:top w:val="single" w:sz="4" w:space="0" w:color="000000"/>
              <w:left w:val="single" w:sz="4" w:space="0" w:color="000000"/>
              <w:bottom w:val="single" w:sz="4" w:space="0" w:color="000000"/>
              <w:right w:val="single" w:sz="4" w:space="0" w:color="000000"/>
            </w:tcBorders>
            <w:hideMark/>
          </w:tcPr>
          <w:p w:rsidR="008A712F" w:rsidRPr="00D54AC1" w:rsidRDefault="008A712F" w:rsidP="008A712F">
            <w:pPr>
              <w:rPr>
                <w:rFonts w:ascii="Times New Roman" w:hAnsi="Times New Roman"/>
                <w:sz w:val="22"/>
                <w:szCs w:val="22"/>
                <w:lang w:val="en-GB"/>
              </w:rPr>
            </w:pPr>
            <w:r w:rsidRPr="00D54AC1">
              <w:rPr>
                <w:rFonts w:ascii="Times New Roman" w:hAnsi="Times New Roman"/>
                <w:sz w:val="22"/>
                <w:szCs w:val="22"/>
                <w:lang w:val="en-GB"/>
              </w:rPr>
              <w:t>Impact reports of initiatives (campaigns, events, workshops, conferences etc.)</w:t>
            </w:r>
          </w:p>
        </w:tc>
        <w:tc>
          <w:tcPr>
            <w:tcW w:w="3543" w:type="dxa"/>
            <w:tcBorders>
              <w:top w:val="single" w:sz="4" w:space="0" w:color="000000"/>
              <w:left w:val="single" w:sz="4" w:space="0" w:color="000000"/>
              <w:bottom w:val="single" w:sz="4" w:space="0" w:color="000000"/>
              <w:right w:val="single" w:sz="4" w:space="0" w:color="000000"/>
            </w:tcBorders>
          </w:tcPr>
          <w:p w:rsidR="008A712F" w:rsidRPr="00D54AC1" w:rsidRDefault="008A712F" w:rsidP="008A712F">
            <w:pPr>
              <w:rPr>
                <w:rFonts w:ascii="Times New Roman" w:hAnsi="Times New Roman"/>
                <w:sz w:val="22"/>
                <w:szCs w:val="22"/>
                <w:lang w:val="en-GB"/>
              </w:rPr>
            </w:pPr>
            <w:r w:rsidRPr="00D54AC1">
              <w:rPr>
                <w:rFonts w:ascii="Times New Roman" w:hAnsi="Times New Roman"/>
                <w:sz w:val="22"/>
                <w:szCs w:val="22"/>
                <w:lang w:val="en-GB"/>
              </w:rPr>
              <w:t xml:space="preserve">Written report </w:t>
            </w:r>
          </w:p>
          <w:p w:rsidR="008A712F" w:rsidRPr="00D54AC1" w:rsidRDefault="008A712F" w:rsidP="008A712F">
            <w:pPr>
              <w:rPr>
                <w:rFonts w:ascii="Times New Roman" w:hAnsi="Times New Roman"/>
                <w:sz w:val="22"/>
                <w:szCs w:val="22"/>
                <w:lang w:val="en-GB"/>
              </w:rPr>
            </w:pPr>
          </w:p>
        </w:tc>
        <w:tc>
          <w:tcPr>
            <w:tcW w:w="2268" w:type="dxa"/>
            <w:tcBorders>
              <w:top w:val="single" w:sz="4" w:space="0" w:color="000000"/>
              <w:left w:val="single" w:sz="4" w:space="0" w:color="000000"/>
              <w:bottom w:val="single" w:sz="4" w:space="0" w:color="000000"/>
              <w:right w:val="single" w:sz="4" w:space="0" w:color="000000"/>
            </w:tcBorders>
            <w:hideMark/>
          </w:tcPr>
          <w:p w:rsidR="008A712F" w:rsidRPr="00D54AC1" w:rsidRDefault="008A712F" w:rsidP="008A712F">
            <w:pPr>
              <w:rPr>
                <w:rFonts w:ascii="Times New Roman" w:hAnsi="Times New Roman"/>
                <w:sz w:val="22"/>
                <w:szCs w:val="22"/>
                <w:lang w:val="en-GB"/>
              </w:rPr>
            </w:pPr>
            <w:r w:rsidRPr="00D54AC1">
              <w:rPr>
                <w:rFonts w:ascii="Times New Roman" w:hAnsi="Times New Roman"/>
                <w:sz w:val="22"/>
                <w:szCs w:val="22"/>
                <w:lang w:val="en-GB"/>
              </w:rPr>
              <w:t>30 days after an event has taken place</w:t>
            </w:r>
          </w:p>
        </w:tc>
        <w:tc>
          <w:tcPr>
            <w:tcW w:w="851" w:type="dxa"/>
            <w:tcBorders>
              <w:top w:val="single" w:sz="4" w:space="0" w:color="000000"/>
              <w:left w:val="single" w:sz="4" w:space="0" w:color="000000"/>
              <w:bottom w:val="single" w:sz="4" w:space="0" w:color="000000"/>
              <w:right w:val="single" w:sz="4" w:space="0" w:color="000000"/>
            </w:tcBorders>
            <w:hideMark/>
          </w:tcPr>
          <w:p w:rsidR="008A712F" w:rsidRPr="00D54AC1" w:rsidRDefault="008A712F" w:rsidP="008A712F">
            <w:pPr>
              <w:rPr>
                <w:rFonts w:ascii="Times New Roman" w:hAnsi="Times New Roman"/>
                <w:sz w:val="22"/>
                <w:szCs w:val="22"/>
                <w:lang w:val="en-GB"/>
              </w:rPr>
            </w:pPr>
            <w:r w:rsidRPr="00D54AC1">
              <w:rPr>
                <w:rFonts w:ascii="Times New Roman" w:hAnsi="Times New Roman"/>
                <w:b/>
                <w:sz w:val="22"/>
                <w:szCs w:val="22"/>
                <w:lang w:val="en-GB"/>
              </w:rPr>
              <w:sym w:font="Wingdings" w:char="F0FE"/>
            </w:r>
          </w:p>
        </w:tc>
        <w:tc>
          <w:tcPr>
            <w:tcW w:w="844" w:type="dxa"/>
            <w:tcBorders>
              <w:top w:val="single" w:sz="4" w:space="0" w:color="000000"/>
              <w:left w:val="single" w:sz="4" w:space="0" w:color="000000"/>
              <w:bottom w:val="single" w:sz="4" w:space="0" w:color="000000"/>
              <w:right w:val="single" w:sz="4" w:space="0" w:color="000000"/>
            </w:tcBorders>
            <w:hideMark/>
          </w:tcPr>
          <w:p w:rsidR="008A712F" w:rsidRPr="00D54AC1" w:rsidRDefault="008A712F" w:rsidP="008A712F">
            <w:pPr>
              <w:rPr>
                <w:rFonts w:ascii="Times New Roman" w:hAnsi="Times New Roman"/>
                <w:sz w:val="22"/>
                <w:szCs w:val="22"/>
                <w:lang w:val="en-GB"/>
              </w:rPr>
            </w:pPr>
            <w:r w:rsidRPr="00D54AC1">
              <w:rPr>
                <w:rFonts w:ascii="Times New Roman" w:hAnsi="Times New Roman"/>
                <w:b/>
                <w:sz w:val="22"/>
                <w:szCs w:val="22"/>
                <w:lang w:val="en-GB"/>
              </w:rPr>
              <w:sym w:font="Wingdings" w:char="F0FE"/>
            </w:r>
          </w:p>
        </w:tc>
      </w:tr>
      <w:tr w:rsidR="008A712F" w:rsidRPr="00D54AC1" w:rsidTr="00C42935">
        <w:trPr>
          <w:trHeight w:val="559"/>
        </w:trPr>
        <w:tc>
          <w:tcPr>
            <w:tcW w:w="2122" w:type="dxa"/>
            <w:tcBorders>
              <w:top w:val="single" w:sz="4" w:space="0" w:color="000000"/>
              <w:left w:val="single" w:sz="4" w:space="0" w:color="000000"/>
              <w:bottom w:val="single" w:sz="4" w:space="0" w:color="000000"/>
              <w:right w:val="single" w:sz="4" w:space="0" w:color="000000"/>
            </w:tcBorders>
            <w:hideMark/>
          </w:tcPr>
          <w:p w:rsidR="008A712F" w:rsidRPr="00D54AC1" w:rsidRDefault="008A712F" w:rsidP="008A712F">
            <w:pPr>
              <w:rPr>
                <w:rFonts w:ascii="Times New Roman" w:hAnsi="Times New Roman"/>
                <w:sz w:val="22"/>
                <w:szCs w:val="22"/>
                <w:lang w:val="en-GB"/>
              </w:rPr>
            </w:pPr>
            <w:r w:rsidRPr="00D54AC1">
              <w:rPr>
                <w:rFonts w:ascii="Times New Roman" w:hAnsi="Times New Roman"/>
                <w:sz w:val="22"/>
                <w:szCs w:val="22"/>
                <w:lang w:val="en-GB"/>
              </w:rPr>
              <w:t>Commissioner’s performance per quarter</w:t>
            </w:r>
          </w:p>
        </w:tc>
        <w:tc>
          <w:tcPr>
            <w:tcW w:w="3543" w:type="dxa"/>
            <w:tcBorders>
              <w:top w:val="single" w:sz="4" w:space="0" w:color="000000"/>
              <w:left w:val="single" w:sz="4" w:space="0" w:color="000000"/>
              <w:bottom w:val="single" w:sz="4" w:space="0" w:color="000000"/>
              <w:right w:val="single" w:sz="4" w:space="0" w:color="000000"/>
            </w:tcBorders>
            <w:hideMark/>
          </w:tcPr>
          <w:p w:rsidR="008A712F" w:rsidRPr="00D54AC1" w:rsidRDefault="008A712F" w:rsidP="008A712F">
            <w:pPr>
              <w:rPr>
                <w:rFonts w:ascii="Times New Roman" w:hAnsi="Times New Roman"/>
                <w:sz w:val="22"/>
                <w:szCs w:val="22"/>
                <w:lang w:val="en-GB"/>
              </w:rPr>
            </w:pPr>
            <w:r w:rsidRPr="00D54AC1">
              <w:rPr>
                <w:rFonts w:ascii="Times New Roman" w:hAnsi="Times New Roman"/>
                <w:sz w:val="22"/>
                <w:szCs w:val="22"/>
                <w:lang w:val="en-GB"/>
              </w:rPr>
              <w:t>Written report</w:t>
            </w:r>
          </w:p>
          <w:p w:rsidR="008A712F" w:rsidRPr="00D54AC1" w:rsidRDefault="008A712F" w:rsidP="008A712F">
            <w:pPr>
              <w:rPr>
                <w:rFonts w:ascii="Times New Roman" w:hAnsi="Times New Roman"/>
                <w:sz w:val="22"/>
                <w:szCs w:val="22"/>
                <w:lang w:val="en-GB"/>
              </w:rPr>
            </w:pPr>
            <w:r w:rsidRPr="00D54AC1">
              <w:rPr>
                <w:rFonts w:ascii="Times New Roman" w:hAnsi="Times New Roman"/>
                <w:sz w:val="22"/>
                <w:szCs w:val="22"/>
                <w:lang w:val="en-GB"/>
              </w:rPr>
              <w:t>Briefing</w:t>
            </w:r>
          </w:p>
        </w:tc>
        <w:tc>
          <w:tcPr>
            <w:tcW w:w="2268" w:type="dxa"/>
            <w:tcBorders>
              <w:top w:val="single" w:sz="4" w:space="0" w:color="000000"/>
              <w:left w:val="single" w:sz="4" w:space="0" w:color="000000"/>
              <w:bottom w:val="single" w:sz="4" w:space="0" w:color="000000"/>
              <w:right w:val="single" w:sz="4" w:space="0" w:color="000000"/>
            </w:tcBorders>
            <w:hideMark/>
          </w:tcPr>
          <w:p w:rsidR="008A712F" w:rsidRPr="00D54AC1" w:rsidRDefault="008A712F" w:rsidP="008A712F">
            <w:pPr>
              <w:rPr>
                <w:rFonts w:ascii="Times New Roman" w:hAnsi="Times New Roman"/>
                <w:sz w:val="22"/>
                <w:szCs w:val="22"/>
                <w:lang w:val="en-GB"/>
              </w:rPr>
            </w:pPr>
            <w:r w:rsidRPr="00D54AC1">
              <w:rPr>
                <w:rFonts w:ascii="Times New Roman" w:hAnsi="Times New Roman"/>
                <w:sz w:val="22"/>
                <w:szCs w:val="22"/>
                <w:lang w:val="en-GB"/>
              </w:rPr>
              <w:t>At every quarterly report briefing</w:t>
            </w:r>
          </w:p>
        </w:tc>
        <w:tc>
          <w:tcPr>
            <w:tcW w:w="851" w:type="dxa"/>
            <w:tcBorders>
              <w:top w:val="single" w:sz="4" w:space="0" w:color="000000"/>
              <w:left w:val="single" w:sz="4" w:space="0" w:color="000000"/>
              <w:bottom w:val="single" w:sz="4" w:space="0" w:color="000000"/>
              <w:right w:val="single" w:sz="4" w:space="0" w:color="000000"/>
            </w:tcBorders>
          </w:tcPr>
          <w:p w:rsidR="008A712F" w:rsidRPr="00D54AC1" w:rsidRDefault="008A712F" w:rsidP="008A712F">
            <w:pPr>
              <w:rPr>
                <w:rFonts w:ascii="Times New Roman" w:hAnsi="Times New Roman"/>
                <w:sz w:val="22"/>
                <w:szCs w:val="22"/>
                <w:lang w:val="en-GB"/>
              </w:rPr>
            </w:pPr>
          </w:p>
        </w:tc>
        <w:tc>
          <w:tcPr>
            <w:tcW w:w="844" w:type="dxa"/>
            <w:tcBorders>
              <w:top w:val="single" w:sz="4" w:space="0" w:color="000000"/>
              <w:left w:val="single" w:sz="4" w:space="0" w:color="000000"/>
              <w:bottom w:val="single" w:sz="4" w:space="0" w:color="000000"/>
              <w:right w:val="single" w:sz="4" w:space="0" w:color="000000"/>
            </w:tcBorders>
            <w:hideMark/>
          </w:tcPr>
          <w:p w:rsidR="008A712F" w:rsidRPr="00D54AC1" w:rsidRDefault="008A712F" w:rsidP="008A712F">
            <w:pPr>
              <w:rPr>
                <w:rFonts w:ascii="Times New Roman" w:hAnsi="Times New Roman"/>
                <w:sz w:val="22"/>
                <w:szCs w:val="22"/>
                <w:lang w:val="en-GB"/>
              </w:rPr>
            </w:pPr>
            <w:r w:rsidRPr="00D54AC1">
              <w:rPr>
                <w:rFonts w:ascii="Times New Roman" w:hAnsi="Times New Roman"/>
                <w:b/>
                <w:sz w:val="22"/>
                <w:szCs w:val="22"/>
                <w:lang w:val="en-GB"/>
              </w:rPr>
              <w:sym w:font="Wingdings" w:char="F0FE"/>
            </w:r>
          </w:p>
        </w:tc>
      </w:tr>
    </w:tbl>
    <w:p w:rsidR="008A712F" w:rsidRPr="00D54AC1" w:rsidRDefault="008A712F" w:rsidP="008A712F">
      <w:pPr>
        <w:rPr>
          <w:rFonts w:ascii="Times New Roman" w:hAnsi="Times New Roman"/>
          <w:sz w:val="22"/>
          <w:szCs w:val="22"/>
        </w:rPr>
      </w:pPr>
      <w:r w:rsidRPr="00D54AC1">
        <w:rPr>
          <w:rFonts w:ascii="Times New Roman" w:hAnsi="Times New Roman"/>
          <w:b/>
          <w:sz w:val="22"/>
          <w:szCs w:val="22"/>
          <w:lang w:val="en-GB"/>
        </w:rPr>
        <w:t xml:space="preserve"> </w:t>
      </w:r>
    </w:p>
    <w:p w:rsidR="00E55C1C" w:rsidRPr="00D54AC1" w:rsidRDefault="00E55C1C" w:rsidP="00EE23E7">
      <w:pPr>
        <w:rPr>
          <w:rFonts w:ascii="Times New Roman" w:hAnsi="Times New Roman"/>
          <w:sz w:val="22"/>
          <w:szCs w:val="22"/>
          <w:lang w:val="en-GB"/>
        </w:rPr>
      </w:pPr>
    </w:p>
    <w:p w:rsidR="00EE23E7" w:rsidRPr="00D54AC1" w:rsidRDefault="00EE23E7" w:rsidP="00640CD8">
      <w:pPr>
        <w:numPr>
          <w:ilvl w:val="0"/>
          <w:numId w:val="8"/>
        </w:numPr>
        <w:ind w:left="426"/>
        <w:rPr>
          <w:rFonts w:ascii="Times New Roman" w:hAnsi="Times New Roman"/>
          <w:b/>
          <w:sz w:val="24"/>
          <w:szCs w:val="24"/>
          <w:lang w:val="en-GB"/>
        </w:rPr>
      </w:pPr>
      <w:r w:rsidRPr="00D54AC1">
        <w:rPr>
          <w:rFonts w:ascii="Times New Roman" w:hAnsi="Times New Roman"/>
          <w:b/>
          <w:sz w:val="24"/>
          <w:szCs w:val="24"/>
          <w:lang w:val="en-GB"/>
        </w:rPr>
        <w:t xml:space="preserve"> Appreciation</w:t>
      </w:r>
    </w:p>
    <w:p w:rsidR="00EE23E7" w:rsidRPr="00D54AC1" w:rsidRDefault="00EE23E7" w:rsidP="00EE23E7">
      <w:pPr>
        <w:rPr>
          <w:rFonts w:ascii="Times New Roman" w:hAnsi="Times New Roman"/>
          <w:sz w:val="22"/>
          <w:szCs w:val="22"/>
          <w:lang w:val="en-GB"/>
        </w:rPr>
      </w:pPr>
    </w:p>
    <w:p w:rsidR="00EE23E7" w:rsidRPr="00D54AC1" w:rsidRDefault="00EE23E7" w:rsidP="00D91ED6">
      <w:pPr>
        <w:spacing w:line="360" w:lineRule="auto"/>
        <w:jc w:val="both"/>
        <w:rPr>
          <w:rFonts w:ascii="Times New Roman" w:hAnsi="Times New Roman"/>
          <w:sz w:val="24"/>
          <w:szCs w:val="24"/>
          <w:lang w:val="en-GB"/>
        </w:rPr>
      </w:pPr>
      <w:r w:rsidRPr="00D54AC1">
        <w:rPr>
          <w:rFonts w:ascii="Times New Roman" w:hAnsi="Times New Roman"/>
          <w:sz w:val="24"/>
          <w:szCs w:val="24"/>
          <w:lang w:val="en-GB"/>
        </w:rPr>
        <w:t xml:space="preserve">The Committee having engaged with the Department, the Commission for Gender Equality, the </w:t>
      </w:r>
      <w:r w:rsidR="00574ABB" w:rsidRPr="00D54AC1">
        <w:rPr>
          <w:rFonts w:ascii="Times New Roman" w:hAnsi="Times New Roman"/>
          <w:sz w:val="24"/>
          <w:szCs w:val="24"/>
          <w:lang w:val="en-GB"/>
        </w:rPr>
        <w:t>Auditor-General of South Africa</w:t>
      </w:r>
      <w:r w:rsidRPr="00D54AC1">
        <w:rPr>
          <w:rFonts w:ascii="Times New Roman" w:hAnsi="Times New Roman"/>
          <w:sz w:val="24"/>
          <w:szCs w:val="24"/>
          <w:lang w:val="en-GB"/>
        </w:rPr>
        <w:t xml:space="preserve"> </w:t>
      </w:r>
      <w:r w:rsidR="002B420A" w:rsidRPr="00D54AC1">
        <w:rPr>
          <w:rFonts w:ascii="Times New Roman" w:hAnsi="Times New Roman"/>
          <w:sz w:val="24"/>
          <w:szCs w:val="24"/>
          <w:lang w:val="en-GB"/>
        </w:rPr>
        <w:t>for 2015</w:t>
      </w:r>
      <w:r w:rsidRPr="00D54AC1">
        <w:rPr>
          <w:rFonts w:ascii="Times New Roman" w:hAnsi="Times New Roman"/>
          <w:sz w:val="24"/>
          <w:szCs w:val="24"/>
          <w:lang w:val="en-GB"/>
        </w:rPr>
        <w:t>/201</w:t>
      </w:r>
      <w:r w:rsidR="002B420A" w:rsidRPr="00D54AC1">
        <w:rPr>
          <w:rFonts w:ascii="Times New Roman" w:hAnsi="Times New Roman"/>
          <w:sz w:val="24"/>
          <w:szCs w:val="24"/>
          <w:lang w:val="en-GB"/>
        </w:rPr>
        <w:t>6</w:t>
      </w:r>
      <w:r w:rsidRPr="00D54AC1">
        <w:rPr>
          <w:rFonts w:ascii="Times New Roman" w:hAnsi="Times New Roman"/>
          <w:sz w:val="24"/>
          <w:szCs w:val="24"/>
          <w:lang w:val="en-GB"/>
        </w:rPr>
        <w:t xml:space="preserve"> appreciates the inputs received and hereby submits this report.</w:t>
      </w:r>
    </w:p>
    <w:p w:rsidR="00EE23E7" w:rsidRPr="00D54AC1" w:rsidRDefault="00EE23E7" w:rsidP="00D91ED6">
      <w:pPr>
        <w:spacing w:line="360" w:lineRule="auto"/>
        <w:rPr>
          <w:rFonts w:ascii="Times New Roman" w:hAnsi="Times New Roman"/>
          <w:sz w:val="24"/>
          <w:szCs w:val="24"/>
          <w:lang w:val="en-GB"/>
        </w:rPr>
      </w:pPr>
    </w:p>
    <w:p w:rsidR="00EE23E7" w:rsidRPr="007776D3" w:rsidRDefault="00EE23E7" w:rsidP="007776D3">
      <w:pPr>
        <w:spacing w:line="360" w:lineRule="auto"/>
        <w:rPr>
          <w:rFonts w:ascii="Times New Roman" w:hAnsi="Times New Roman"/>
          <w:b/>
          <w:sz w:val="24"/>
          <w:szCs w:val="24"/>
          <w:lang w:val="en-GB"/>
        </w:rPr>
      </w:pPr>
      <w:r w:rsidRPr="00D54AC1">
        <w:rPr>
          <w:rFonts w:ascii="Times New Roman" w:hAnsi="Times New Roman"/>
          <w:b/>
          <w:sz w:val="24"/>
          <w:szCs w:val="24"/>
          <w:lang w:val="en-GB"/>
        </w:rPr>
        <w:t>Report to be considered.</w:t>
      </w:r>
      <w:r w:rsidRPr="00D54AC1">
        <w:rPr>
          <w:rFonts w:ascii="Times New Roman" w:hAnsi="Times New Roman"/>
          <w:b/>
          <w:sz w:val="22"/>
          <w:szCs w:val="22"/>
          <w:lang w:val="en-GB"/>
        </w:rPr>
        <w:tab/>
      </w:r>
      <w:r w:rsidRPr="00D54AC1">
        <w:rPr>
          <w:rFonts w:ascii="Times New Roman" w:hAnsi="Times New Roman"/>
          <w:b/>
          <w:sz w:val="22"/>
          <w:szCs w:val="22"/>
          <w:lang w:val="en-GB"/>
        </w:rPr>
        <w:tab/>
      </w:r>
      <w:r w:rsidRPr="00D54AC1">
        <w:rPr>
          <w:rFonts w:ascii="Times New Roman" w:hAnsi="Times New Roman"/>
          <w:b/>
          <w:sz w:val="22"/>
          <w:szCs w:val="22"/>
          <w:lang w:val="en-GB"/>
        </w:rPr>
        <w:tab/>
      </w:r>
      <w:r w:rsidRPr="00D54AC1">
        <w:rPr>
          <w:rFonts w:ascii="Times New Roman" w:hAnsi="Times New Roman"/>
          <w:b/>
          <w:sz w:val="22"/>
          <w:szCs w:val="22"/>
          <w:lang w:val="en-GB"/>
        </w:rPr>
        <w:tab/>
      </w:r>
      <w:r w:rsidRPr="00D54AC1">
        <w:rPr>
          <w:rFonts w:ascii="Times New Roman" w:hAnsi="Times New Roman"/>
          <w:b/>
          <w:sz w:val="22"/>
          <w:szCs w:val="22"/>
          <w:lang w:val="en-GB"/>
        </w:rPr>
        <w:tab/>
      </w:r>
      <w:r w:rsidRPr="00D54AC1">
        <w:rPr>
          <w:rFonts w:ascii="Times New Roman" w:hAnsi="Times New Roman"/>
          <w:b/>
          <w:sz w:val="22"/>
          <w:szCs w:val="22"/>
          <w:lang w:val="en-GB"/>
        </w:rPr>
        <w:tab/>
      </w:r>
    </w:p>
    <w:sectPr w:rsidR="00EE23E7" w:rsidRPr="007776D3" w:rsidSect="00EE492E">
      <w:footerReference w:type="even" r:id="rId9"/>
      <w:footerReference w:type="default" r:id="rId10"/>
      <w:headerReference w:type="first" r:id="rId11"/>
      <w:footerReference w:type="first" r:id="rId12"/>
      <w:pgSz w:w="11906" w:h="16838" w:code="9"/>
      <w:pgMar w:top="2336" w:right="1134" w:bottom="1191" w:left="113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86B" w:rsidRDefault="00E3486B">
      <w:r>
        <w:separator/>
      </w:r>
    </w:p>
  </w:endnote>
  <w:endnote w:type="continuationSeparator" w:id="0">
    <w:p w:rsidR="00E3486B" w:rsidRDefault="00E34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Arial">
    <w:altName w:val=" Helvetica"/>
    <w:panose1 w:val="020B0604020202020204"/>
    <w:charset w:val="00"/>
    <w:family w:val="swiss"/>
    <w:pitch w:val="variable"/>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altName w:val="Arial"/>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86B" w:rsidRDefault="00E3486B" w:rsidP="00A30D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3486B" w:rsidRDefault="00E3486B" w:rsidP="00220CC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86B" w:rsidRPr="00D54AC1" w:rsidRDefault="00E3486B" w:rsidP="00A30DD4">
    <w:pPr>
      <w:pStyle w:val="Footer"/>
      <w:framePr w:wrap="around" w:vAnchor="text" w:hAnchor="margin" w:xAlign="right" w:y="1"/>
      <w:rPr>
        <w:rStyle w:val="PageNumber"/>
        <w:rFonts w:ascii="Times New Roman" w:hAnsi="Times New Roman"/>
        <w:sz w:val="22"/>
        <w:szCs w:val="22"/>
      </w:rPr>
    </w:pPr>
    <w:r w:rsidRPr="00D54AC1">
      <w:rPr>
        <w:rStyle w:val="PageNumber"/>
        <w:rFonts w:ascii="Times New Roman" w:hAnsi="Times New Roman"/>
        <w:sz w:val="22"/>
        <w:szCs w:val="22"/>
      </w:rPr>
      <w:fldChar w:fldCharType="begin"/>
    </w:r>
    <w:r w:rsidRPr="00D54AC1">
      <w:rPr>
        <w:rStyle w:val="PageNumber"/>
        <w:rFonts w:ascii="Times New Roman" w:hAnsi="Times New Roman"/>
        <w:sz w:val="22"/>
        <w:szCs w:val="22"/>
      </w:rPr>
      <w:instrText xml:space="preserve">PAGE  </w:instrText>
    </w:r>
    <w:r w:rsidRPr="00D54AC1">
      <w:rPr>
        <w:rStyle w:val="PageNumber"/>
        <w:rFonts w:ascii="Times New Roman" w:hAnsi="Times New Roman"/>
        <w:sz w:val="22"/>
        <w:szCs w:val="22"/>
      </w:rPr>
      <w:fldChar w:fldCharType="separate"/>
    </w:r>
    <w:r w:rsidR="007011B5">
      <w:rPr>
        <w:rStyle w:val="PageNumber"/>
        <w:rFonts w:ascii="Times New Roman" w:hAnsi="Times New Roman"/>
        <w:noProof/>
        <w:sz w:val="22"/>
        <w:szCs w:val="22"/>
      </w:rPr>
      <w:t>8</w:t>
    </w:r>
    <w:r w:rsidRPr="00D54AC1">
      <w:rPr>
        <w:rStyle w:val="PageNumber"/>
        <w:rFonts w:ascii="Times New Roman" w:hAnsi="Times New Roman"/>
        <w:sz w:val="22"/>
        <w:szCs w:val="22"/>
      </w:rPr>
      <w:fldChar w:fldCharType="end"/>
    </w:r>
  </w:p>
  <w:p w:rsidR="00E3486B" w:rsidRDefault="00E3486B" w:rsidP="00220CC3">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86B" w:rsidRPr="00D37C04" w:rsidRDefault="00E3486B" w:rsidP="00D37C04">
    <w:pPr>
      <w:rPr>
        <w:sz w:val="16"/>
        <w:szCs w:val="16"/>
      </w:rPr>
    </w:pPr>
  </w:p>
  <w:p w:rsidR="00E3486B" w:rsidRDefault="00E348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86B" w:rsidRDefault="00E3486B">
      <w:r>
        <w:separator/>
      </w:r>
    </w:p>
  </w:footnote>
  <w:footnote w:type="continuationSeparator" w:id="0">
    <w:p w:rsidR="00E3486B" w:rsidRDefault="00E3486B">
      <w:r>
        <w:continuationSeparator/>
      </w:r>
    </w:p>
  </w:footnote>
  <w:footnote w:id="1">
    <w:p w:rsidR="00E3486B" w:rsidRPr="00D54AC1" w:rsidRDefault="00E3486B" w:rsidP="008D558C">
      <w:pPr>
        <w:pStyle w:val="FootnoteText"/>
        <w:rPr>
          <w:rFonts w:ascii="Times New Roman" w:hAnsi="Times New Roman"/>
        </w:rPr>
      </w:pPr>
      <w:r>
        <w:rPr>
          <w:rStyle w:val="FootnoteReference"/>
        </w:rPr>
        <w:footnoteRef/>
      </w:r>
      <w:r>
        <w:t xml:space="preserve"> </w:t>
      </w:r>
      <w:r w:rsidRPr="00D54AC1">
        <w:rPr>
          <w:rFonts w:ascii="Times New Roman" w:hAnsi="Times New Roman"/>
        </w:rPr>
        <w:t>Department of Women (2015) Presentation to the Portfolio Committee on Women, Internal Audit Improvement Plan, 16 February 2016</w:t>
      </w:r>
    </w:p>
  </w:footnote>
  <w:footnote w:id="2">
    <w:p w:rsidR="00E3486B" w:rsidRPr="00BA0831" w:rsidRDefault="00E3486B">
      <w:pPr>
        <w:pStyle w:val="FootnoteText"/>
        <w:rPr>
          <w:rFonts w:ascii="Times New Roman" w:hAnsi="Times New Roman"/>
          <w:sz w:val="22"/>
          <w:szCs w:val="22"/>
        </w:rPr>
      </w:pPr>
      <w:r w:rsidRPr="00BA0831">
        <w:rPr>
          <w:rStyle w:val="FootnoteReference"/>
          <w:rFonts w:ascii="Times New Roman" w:hAnsi="Times New Roman"/>
          <w:sz w:val="22"/>
          <w:szCs w:val="22"/>
        </w:rPr>
        <w:footnoteRef/>
      </w:r>
      <w:r w:rsidRPr="00BA0831">
        <w:rPr>
          <w:rFonts w:ascii="Times New Roman" w:hAnsi="Times New Roman"/>
          <w:sz w:val="22"/>
          <w:szCs w:val="22"/>
        </w:rPr>
        <w:t xml:space="preserve"> Social, Political Economic Participation &amp; Empowerment</w:t>
      </w:r>
    </w:p>
  </w:footnote>
  <w:footnote w:id="3">
    <w:p w:rsidR="00E3486B" w:rsidRPr="00BA0831" w:rsidRDefault="00E3486B">
      <w:pPr>
        <w:pStyle w:val="FootnoteText"/>
        <w:rPr>
          <w:rFonts w:ascii="Times New Roman" w:hAnsi="Times New Roman"/>
          <w:sz w:val="22"/>
          <w:szCs w:val="22"/>
        </w:rPr>
      </w:pPr>
      <w:r w:rsidRPr="00BA0831">
        <w:rPr>
          <w:rStyle w:val="FootnoteReference"/>
          <w:rFonts w:ascii="Times New Roman" w:hAnsi="Times New Roman"/>
          <w:sz w:val="22"/>
          <w:szCs w:val="22"/>
        </w:rPr>
        <w:footnoteRef/>
      </w:r>
      <w:r w:rsidRPr="00BA0831">
        <w:rPr>
          <w:rFonts w:ascii="Times New Roman" w:hAnsi="Times New Roman"/>
          <w:sz w:val="22"/>
          <w:szCs w:val="22"/>
        </w:rPr>
        <w:t xml:space="preserve"> Research, Policy Coordination &amp; Knowledge Management</w:t>
      </w:r>
    </w:p>
  </w:footnote>
  <w:footnote w:id="4">
    <w:p w:rsidR="00E3486B" w:rsidRPr="00BA0831" w:rsidRDefault="00E3486B">
      <w:pPr>
        <w:pStyle w:val="FootnoteText"/>
        <w:rPr>
          <w:rFonts w:ascii="Times New Roman" w:hAnsi="Times New Roman"/>
          <w:sz w:val="22"/>
          <w:szCs w:val="22"/>
        </w:rPr>
      </w:pPr>
      <w:r w:rsidRPr="00BA0831">
        <w:rPr>
          <w:rStyle w:val="FootnoteReference"/>
          <w:rFonts w:ascii="Times New Roman" w:hAnsi="Times New Roman"/>
          <w:sz w:val="22"/>
          <w:szCs w:val="22"/>
        </w:rPr>
        <w:footnoteRef/>
      </w:r>
      <w:r w:rsidRPr="00BA0831">
        <w:rPr>
          <w:rFonts w:ascii="Times New Roman" w:hAnsi="Times New Roman"/>
          <w:sz w:val="22"/>
          <w:szCs w:val="22"/>
        </w:rPr>
        <w:t xml:space="preserve"> Monitoring, Evaluation &amp; Outreach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86B" w:rsidRDefault="00E348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681A"/>
    <w:multiLevelType w:val="multilevel"/>
    <w:tmpl w:val="1F00B2CA"/>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b/>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nsid w:val="010002D7"/>
    <w:multiLevelType w:val="hybridMultilevel"/>
    <w:tmpl w:val="380200DC"/>
    <w:lvl w:ilvl="0" w:tplc="1C090017">
      <w:start w:val="1"/>
      <w:numFmt w:val="lowerLetter"/>
      <w:lvlText w:val="%1)"/>
      <w:lvlJc w:val="left"/>
      <w:pPr>
        <w:tabs>
          <w:tab w:val="num" w:pos="720"/>
        </w:tabs>
        <w:ind w:left="720" w:hanging="360"/>
      </w:pPr>
      <w:rPr>
        <w:rFonts w:hint="default"/>
      </w:rPr>
    </w:lvl>
    <w:lvl w:ilvl="1" w:tplc="90E8B498" w:tentative="1">
      <w:start w:val="1"/>
      <w:numFmt w:val="bullet"/>
      <w:lvlText w:val="•"/>
      <w:lvlJc w:val="left"/>
      <w:pPr>
        <w:tabs>
          <w:tab w:val="num" w:pos="1440"/>
        </w:tabs>
        <w:ind w:left="1440" w:hanging="360"/>
      </w:pPr>
      <w:rPr>
        <w:rFonts w:ascii="Arial" w:hAnsi="Arial" w:hint="default"/>
      </w:rPr>
    </w:lvl>
    <w:lvl w:ilvl="2" w:tplc="BBECEFA4" w:tentative="1">
      <w:start w:val="1"/>
      <w:numFmt w:val="bullet"/>
      <w:lvlText w:val="•"/>
      <w:lvlJc w:val="left"/>
      <w:pPr>
        <w:tabs>
          <w:tab w:val="num" w:pos="2160"/>
        </w:tabs>
        <w:ind w:left="2160" w:hanging="360"/>
      </w:pPr>
      <w:rPr>
        <w:rFonts w:ascii="Arial" w:hAnsi="Arial" w:hint="default"/>
      </w:rPr>
    </w:lvl>
    <w:lvl w:ilvl="3" w:tplc="F6A0E6A6" w:tentative="1">
      <w:start w:val="1"/>
      <w:numFmt w:val="bullet"/>
      <w:lvlText w:val="•"/>
      <w:lvlJc w:val="left"/>
      <w:pPr>
        <w:tabs>
          <w:tab w:val="num" w:pos="2880"/>
        </w:tabs>
        <w:ind w:left="2880" w:hanging="360"/>
      </w:pPr>
      <w:rPr>
        <w:rFonts w:ascii="Arial" w:hAnsi="Arial" w:hint="default"/>
      </w:rPr>
    </w:lvl>
    <w:lvl w:ilvl="4" w:tplc="0D247618" w:tentative="1">
      <w:start w:val="1"/>
      <w:numFmt w:val="bullet"/>
      <w:lvlText w:val="•"/>
      <w:lvlJc w:val="left"/>
      <w:pPr>
        <w:tabs>
          <w:tab w:val="num" w:pos="3600"/>
        </w:tabs>
        <w:ind w:left="3600" w:hanging="360"/>
      </w:pPr>
      <w:rPr>
        <w:rFonts w:ascii="Arial" w:hAnsi="Arial" w:hint="default"/>
      </w:rPr>
    </w:lvl>
    <w:lvl w:ilvl="5" w:tplc="DF38E50C" w:tentative="1">
      <w:start w:val="1"/>
      <w:numFmt w:val="bullet"/>
      <w:lvlText w:val="•"/>
      <w:lvlJc w:val="left"/>
      <w:pPr>
        <w:tabs>
          <w:tab w:val="num" w:pos="4320"/>
        </w:tabs>
        <w:ind w:left="4320" w:hanging="360"/>
      </w:pPr>
      <w:rPr>
        <w:rFonts w:ascii="Arial" w:hAnsi="Arial" w:hint="default"/>
      </w:rPr>
    </w:lvl>
    <w:lvl w:ilvl="6" w:tplc="91EA6682" w:tentative="1">
      <w:start w:val="1"/>
      <w:numFmt w:val="bullet"/>
      <w:lvlText w:val="•"/>
      <w:lvlJc w:val="left"/>
      <w:pPr>
        <w:tabs>
          <w:tab w:val="num" w:pos="5040"/>
        </w:tabs>
        <w:ind w:left="5040" w:hanging="360"/>
      </w:pPr>
      <w:rPr>
        <w:rFonts w:ascii="Arial" w:hAnsi="Arial" w:hint="default"/>
      </w:rPr>
    </w:lvl>
    <w:lvl w:ilvl="7" w:tplc="0C86EA0C" w:tentative="1">
      <w:start w:val="1"/>
      <w:numFmt w:val="bullet"/>
      <w:lvlText w:val="•"/>
      <w:lvlJc w:val="left"/>
      <w:pPr>
        <w:tabs>
          <w:tab w:val="num" w:pos="5760"/>
        </w:tabs>
        <w:ind w:left="5760" w:hanging="360"/>
      </w:pPr>
      <w:rPr>
        <w:rFonts w:ascii="Arial" w:hAnsi="Arial" w:hint="default"/>
      </w:rPr>
    </w:lvl>
    <w:lvl w:ilvl="8" w:tplc="4AA62F32" w:tentative="1">
      <w:start w:val="1"/>
      <w:numFmt w:val="bullet"/>
      <w:lvlText w:val="•"/>
      <w:lvlJc w:val="left"/>
      <w:pPr>
        <w:tabs>
          <w:tab w:val="num" w:pos="6480"/>
        </w:tabs>
        <w:ind w:left="6480" w:hanging="360"/>
      </w:pPr>
      <w:rPr>
        <w:rFonts w:ascii="Arial" w:hAnsi="Arial" w:hint="default"/>
      </w:rPr>
    </w:lvl>
  </w:abstractNum>
  <w:abstractNum w:abstractNumId="2">
    <w:nsid w:val="02104BE3"/>
    <w:multiLevelType w:val="hybridMultilevel"/>
    <w:tmpl w:val="1E342D22"/>
    <w:lvl w:ilvl="0" w:tplc="1C090017">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02A229FA"/>
    <w:multiLevelType w:val="hybridMultilevel"/>
    <w:tmpl w:val="2A68466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03783676"/>
    <w:multiLevelType w:val="hybridMultilevel"/>
    <w:tmpl w:val="F1B09600"/>
    <w:lvl w:ilvl="0" w:tplc="1C090017">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03E22577"/>
    <w:multiLevelType w:val="hybridMultilevel"/>
    <w:tmpl w:val="F57C5724"/>
    <w:lvl w:ilvl="0" w:tplc="1C090017">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045D03A5"/>
    <w:multiLevelType w:val="hybridMultilevel"/>
    <w:tmpl w:val="F84E5962"/>
    <w:lvl w:ilvl="0" w:tplc="1C090017">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04AA2854"/>
    <w:multiLevelType w:val="hybridMultilevel"/>
    <w:tmpl w:val="95A6A332"/>
    <w:lvl w:ilvl="0" w:tplc="1C090017">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05000EBD"/>
    <w:multiLevelType w:val="hybridMultilevel"/>
    <w:tmpl w:val="5D8661F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05885A37"/>
    <w:multiLevelType w:val="hybridMultilevel"/>
    <w:tmpl w:val="97843708"/>
    <w:lvl w:ilvl="0" w:tplc="1C090017">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06134313"/>
    <w:multiLevelType w:val="hybridMultilevel"/>
    <w:tmpl w:val="E04E9AD0"/>
    <w:lvl w:ilvl="0" w:tplc="1C090017">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063F3F54"/>
    <w:multiLevelType w:val="multilevel"/>
    <w:tmpl w:val="982E954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0703318D"/>
    <w:multiLevelType w:val="multilevel"/>
    <w:tmpl w:val="5B5EB99A"/>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0B225A78"/>
    <w:multiLevelType w:val="hybridMultilevel"/>
    <w:tmpl w:val="0A9AFB9E"/>
    <w:lvl w:ilvl="0" w:tplc="9F24CAC2">
      <w:start w:val="1"/>
      <w:numFmt w:val="lowerLetter"/>
      <w:lvlText w:val="%1)"/>
      <w:lvlJc w:val="left"/>
      <w:pPr>
        <w:ind w:left="720"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0B38122E"/>
    <w:multiLevelType w:val="hybridMultilevel"/>
    <w:tmpl w:val="F4B68826"/>
    <w:lvl w:ilvl="0" w:tplc="7AD81EB0">
      <w:start w:val="1"/>
      <w:numFmt w:val="lowerLetter"/>
      <w:lvlText w:val="%1)"/>
      <w:lvlJc w:val="left"/>
      <w:pPr>
        <w:ind w:left="1080" w:hanging="360"/>
      </w:pPr>
      <w:rPr>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0C1950A9"/>
    <w:multiLevelType w:val="hybridMultilevel"/>
    <w:tmpl w:val="505E9D10"/>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0C9C6A53"/>
    <w:multiLevelType w:val="hybridMultilevel"/>
    <w:tmpl w:val="5F2EEA9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7">
    <w:nsid w:val="0CCB71D6"/>
    <w:multiLevelType w:val="hybridMultilevel"/>
    <w:tmpl w:val="EDE298F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0DFC2F39"/>
    <w:multiLevelType w:val="hybridMultilevel"/>
    <w:tmpl w:val="BFC43D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0FD33E34"/>
    <w:multiLevelType w:val="hybridMultilevel"/>
    <w:tmpl w:val="34727820"/>
    <w:lvl w:ilvl="0" w:tplc="1C090017">
      <w:start w:val="1"/>
      <w:numFmt w:val="lowerLetter"/>
      <w:lvlText w:val="%1)"/>
      <w:lvlJc w:val="left"/>
      <w:pPr>
        <w:ind w:left="720" w:hanging="360"/>
      </w:pPr>
      <w:rPr>
        <w:rFonts w:hint="default"/>
        <w:b w:val="0"/>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0">
    <w:nsid w:val="10C219C0"/>
    <w:multiLevelType w:val="hybridMultilevel"/>
    <w:tmpl w:val="FBE06438"/>
    <w:lvl w:ilvl="0" w:tplc="1C090017">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nsid w:val="11F5154C"/>
    <w:multiLevelType w:val="hybridMultilevel"/>
    <w:tmpl w:val="97E47988"/>
    <w:lvl w:ilvl="0" w:tplc="51AEFA04">
      <w:start w:val="1"/>
      <w:numFmt w:val="lowerLetter"/>
      <w:lvlText w:val="%1)"/>
      <w:lvlJc w:val="left"/>
      <w:pPr>
        <w:ind w:left="720" w:hanging="360"/>
      </w:pPr>
      <w:rPr>
        <w:rFonts w:hint="default"/>
        <w:b w:val="0"/>
        <w:i w:val="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131C4B48"/>
    <w:multiLevelType w:val="hybridMultilevel"/>
    <w:tmpl w:val="E88E3BB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13C7772D"/>
    <w:multiLevelType w:val="multilevel"/>
    <w:tmpl w:val="7D4C3D4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14DF5314"/>
    <w:multiLevelType w:val="hybridMultilevel"/>
    <w:tmpl w:val="F3905C3A"/>
    <w:lvl w:ilvl="0" w:tplc="1C090017">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14EE2103"/>
    <w:multiLevelType w:val="hybridMultilevel"/>
    <w:tmpl w:val="B1941B1C"/>
    <w:lvl w:ilvl="0" w:tplc="1C090017">
      <w:start w:val="1"/>
      <w:numFmt w:val="lowerLetter"/>
      <w:lvlText w:val="%1)"/>
      <w:lvlJc w:val="left"/>
      <w:pPr>
        <w:ind w:left="720" w:hanging="360"/>
      </w:pPr>
      <w:rPr>
        <w:rFonts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165F6CAB"/>
    <w:multiLevelType w:val="hybridMultilevel"/>
    <w:tmpl w:val="69FA10C8"/>
    <w:lvl w:ilvl="0" w:tplc="1C090017">
      <w:start w:val="1"/>
      <w:numFmt w:val="lowerLetter"/>
      <w:lvlText w:val="%1)"/>
      <w:lvlJc w:val="left"/>
      <w:pPr>
        <w:ind w:left="720" w:hanging="360"/>
      </w:pPr>
      <w:rPr>
        <w:rFonts w:hint="default"/>
        <w:b w:val="0"/>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7">
    <w:nsid w:val="1AD87745"/>
    <w:multiLevelType w:val="hybridMultilevel"/>
    <w:tmpl w:val="E82A56DC"/>
    <w:lvl w:ilvl="0" w:tplc="94F60E52">
      <w:start w:val="1"/>
      <w:numFmt w:val="lowerLetter"/>
      <w:lvlText w:val="%1)"/>
      <w:lvlJc w:val="left"/>
      <w:pPr>
        <w:ind w:left="1080" w:hanging="360"/>
      </w:pPr>
      <w:rPr>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nsid w:val="1C0F255D"/>
    <w:multiLevelType w:val="hybridMultilevel"/>
    <w:tmpl w:val="5984A55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1C3F5EC6"/>
    <w:multiLevelType w:val="hybridMultilevel"/>
    <w:tmpl w:val="25300B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1D312322"/>
    <w:multiLevelType w:val="hybridMultilevel"/>
    <w:tmpl w:val="255806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1EEB54C5"/>
    <w:multiLevelType w:val="hybridMultilevel"/>
    <w:tmpl w:val="3D16DC28"/>
    <w:lvl w:ilvl="0" w:tplc="1C090017">
      <w:start w:val="1"/>
      <w:numFmt w:val="lowerLetter"/>
      <w:lvlText w:val="%1)"/>
      <w:lvlJc w:val="left"/>
      <w:pPr>
        <w:ind w:left="720" w:hanging="360"/>
      </w:pPr>
      <w:rPr>
        <w:rFonts w:hint="default"/>
        <w:b w:val="0"/>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32">
    <w:nsid w:val="1F9B2881"/>
    <w:multiLevelType w:val="hybridMultilevel"/>
    <w:tmpl w:val="3E90AAC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202C6043"/>
    <w:multiLevelType w:val="hybridMultilevel"/>
    <w:tmpl w:val="51A0D0EE"/>
    <w:lvl w:ilvl="0" w:tplc="1C090017">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nsid w:val="21D05B38"/>
    <w:multiLevelType w:val="hybridMultilevel"/>
    <w:tmpl w:val="4628C766"/>
    <w:lvl w:ilvl="0" w:tplc="32AC7B2E">
      <w:start w:val="1"/>
      <w:numFmt w:val="lowerLetter"/>
      <w:lvlText w:val="%1)"/>
      <w:lvlJc w:val="left"/>
      <w:pPr>
        <w:ind w:left="720" w:hanging="360"/>
      </w:pPr>
      <w:rPr>
        <w:rFonts w:hint="default"/>
        <w:b w:val="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nsid w:val="232C1503"/>
    <w:multiLevelType w:val="hybridMultilevel"/>
    <w:tmpl w:val="C6542DD6"/>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241A20D0"/>
    <w:multiLevelType w:val="hybridMultilevel"/>
    <w:tmpl w:val="0B840870"/>
    <w:lvl w:ilvl="0" w:tplc="1C090017">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nsid w:val="24EE045C"/>
    <w:multiLevelType w:val="hybridMultilevel"/>
    <w:tmpl w:val="B7863A8E"/>
    <w:lvl w:ilvl="0" w:tplc="1C090017">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nsid w:val="29542E2F"/>
    <w:multiLevelType w:val="multilevel"/>
    <w:tmpl w:val="1C14AD2E"/>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2A70333A"/>
    <w:multiLevelType w:val="hybridMultilevel"/>
    <w:tmpl w:val="ECAC1BAC"/>
    <w:lvl w:ilvl="0" w:tplc="1C090017">
      <w:start w:val="1"/>
      <w:numFmt w:val="lowerLetter"/>
      <w:lvlText w:val="%1)"/>
      <w:lvlJc w:val="left"/>
      <w:pPr>
        <w:ind w:left="720" w:hanging="360"/>
      </w:pPr>
      <w:rPr>
        <w:rFonts w:hint="default"/>
        <w:b w:val="0"/>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40">
    <w:nsid w:val="2ADA2379"/>
    <w:multiLevelType w:val="hybridMultilevel"/>
    <w:tmpl w:val="D012BB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nsid w:val="2B54756A"/>
    <w:multiLevelType w:val="hybridMultilevel"/>
    <w:tmpl w:val="61DEFF1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2">
    <w:nsid w:val="2BAD41C9"/>
    <w:multiLevelType w:val="hybridMultilevel"/>
    <w:tmpl w:val="144E4A30"/>
    <w:lvl w:ilvl="0" w:tplc="1C090017">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3">
    <w:nsid w:val="2BC42718"/>
    <w:multiLevelType w:val="hybridMultilevel"/>
    <w:tmpl w:val="E36E7A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4">
    <w:nsid w:val="2CDE016D"/>
    <w:multiLevelType w:val="hybridMultilevel"/>
    <w:tmpl w:val="D598DC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5">
    <w:nsid w:val="2D6E137C"/>
    <w:multiLevelType w:val="hybridMultilevel"/>
    <w:tmpl w:val="42D8EF36"/>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nsid w:val="2E0833E3"/>
    <w:multiLevelType w:val="hybridMultilevel"/>
    <w:tmpl w:val="8110E0D8"/>
    <w:lvl w:ilvl="0" w:tplc="4C7ECE48">
      <w:start w:val="1"/>
      <w:numFmt w:val="bullet"/>
      <w:lvlText w:val="•"/>
      <w:lvlJc w:val="left"/>
      <w:pPr>
        <w:tabs>
          <w:tab w:val="num" w:pos="720"/>
        </w:tabs>
        <w:ind w:left="720" w:hanging="360"/>
      </w:pPr>
      <w:rPr>
        <w:rFonts w:ascii="Arial" w:hAnsi="Arial" w:hint="default"/>
      </w:rPr>
    </w:lvl>
    <w:lvl w:ilvl="1" w:tplc="43069D9E" w:tentative="1">
      <w:start w:val="1"/>
      <w:numFmt w:val="bullet"/>
      <w:lvlText w:val="•"/>
      <w:lvlJc w:val="left"/>
      <w:pPr>
        <w:tabs>
          <w:tab w:val="num" w:pos="1440"/>
        </w:tabs>
        <w:ind w:left="1440" w:hanging="360"/>
      </w:pPr>
      <w:rPr>
        <w:rFonts w:ascii="Arial" w:hAnsi="Arial" w:hint="default"/>
      </w:rPr>
    </w:lvl>
    <w:lvl w:ilvl="2" w:tplc="4AC2436C" w:tentative="1">
      <w:start w:val="1"/>
      <w:numFmt w:val="bullet"/>
      <w:lvlText w:val="•"/>
      <w:lvlJc w:val="left"/>
      <w:pPr>
        <w:tabs>
          <w:tab w:val="num" w:pos="2160"/>
        </w:tabs>
        <w:ind w:left="2160" w:hanging="360"/>
      </w:pPr>
      <w:rPr>
        <w:rFonts w:ascii="Arial" w:hAnsi="Arial" w:hint="default"/>
      </w:rPr>
    </w:lvl>
    <w:lvl w:ilvl="3" w:tplc="E62CE2D6" w:tentative="1">
      <w:start w:val="1"/>
      <w:numFmt w:val="bullet"/>
      <w:lvlText w:val="•"/>
      <w:lvlJc w:val="left"/>
      <w:pPr>
        <w:tabs>
          <w:tab w:val="num" w:pos="2880"/>
        </w:tabs>
        <w:ind w:left="2880" w:hanging="360"/>
      </w:pPr>
      <w:rPr>
        <w:rFonts w:ascii="Arial" w:hAnsi="Arial" w:hint="default"/>
      </w:rPr>
    </w:lvl>
    <w:lvl w:ilvl="4" w:tplc="C1DC96A8" w:tentative="1">
      <w:start w:val="1"/>
      <w:numFmt w:val="bullet"/>
      <w:lvlText w:val="•"/>
      <w:lvlJc w:val="left"/>
      <w:pPr>
        <w:tabs>
          <w:tab w:val="num" w:pos="3600"/>
        </w:tabs>
        <w:ind w:left="3600" w:hanging="360"/>
      </w:pPr>
      <w:rPr>
        <w:rFonts w:ascii="Arial" w:hAnsi="Arial" w:hint="default"/>
      </w:rPr>
    </w:lvl>
    <w:lvl w:ilvl="5" w:tplc="4EC69AAA" w:tentative="1">
      <w:start w:val="1"/>
      <w:numFmt w:val="bullet"/>
      <w:lvlText w:val="•"/>
      <w:lvlJc w:val="left"/>
      <w:pPr>
        <w:tabs>
          <w:tab w:val="num" w:pos="4320"/>
        </w:tabs>
        <w:ind w:left="4320" w:hanging="360"/>
      </w:pPr>
      <w:rPr>
        <w:rFonts w:ascii="Arial" w:hAnsi="Arial" w:hint="default"/>
      </w:rPr>
    </w:lvl>
    <w:lvl w:ilvl="6" w:tplc="E6F4D0D6" w:tentative="1">
      <w:start w:val="1"/>
      <w:numFmt w:val="bullet"/>
      <w:lvlText w:val="•"/>
      <w:lvlJc w:val="left"/>
      <w:pPr>
        <w:tabs>
          <w:tab w:val="num" w:pos="5040"/>
        </w:tabs>
        <w:ind w:left="5040" w:hanging="360"/>
      </w:pPr>
      <w:rPr>
        <w:rFonts w:ascii="Arial" w:hAnsi="Arial" w:hint="default"/>
      </w:rPr>
    </w:lvl>
    <w:lvl w:ilvl="7" w:tplc="241457D6" w:tentative="1">
      <w:start w:val="1"/>
      <w:numFmt w:val="bullet"/>
      <w:lvlText w:val="•"/>
      <w:lvlJc w:val="left"/>
      <w:pPr>
        <w:tabs>
          <w:tab w:val="num" w:pos="5760"/>
        </w:tabs>
        <w:ind w:left="5760" w:hanging="360"/>
      </w:pPr>
      <w:rPr>
        <w:rFonts w:ascii="Arial" w:hAnsi="Arial" w:hint="default"/>
      </w:rPr>
    </w:lvl>
    <w:lvl w:ilvl="8" w:tplc="0B2016DA" w:tentative="1">
      <w:start w:val="1"/>
      <w:numFmt w:val="bullet"/>
      <w:lvlText w:val="•"/>
      <w:lvlJc w:val="left"/>
      <w:pPr>
        <w:tabs>
          <w:tab w:val="num" w:pos="6480"/>
        </w:tabs>
        <w:ind w:left="6480" w:hanging="360"/>
      </w:pPr>
      <w:rPr>
        <w:rFonts w:ascii="Arial" w:hAnsi="Arial" w:hint="default"/>
      </w:rPr>
    </w:lvl>
  </w:abstractNum>
  <w:abstractNum w:abstractNumId="47">
    <w:nsid w:val="3198430A"/>
    <w:multiLevelType w:val="hybridMultilevel"/>
    <w:tmpl w:val="1FC88448"/>
    <w:lvl w:ilvl="0" w:tplc="1C090017">
      <w:start w:val="1"/>
      <w:numFmt w:val="lowerLetter"/>
      <w:lvlText w:val="%1)"/>
      <w:lvlJc w:val="left"/>
      <w:pPr>
        <w:ind w:left="720" w:hanging="360"/>
      </w:pPr>
      <w:rPr>
        <w:rFonts w:hint="default"/>
        <w:b w:val="0"/>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48">
    <w:nsid w:val="325E760C"/>
    <w:multiLevelType w:val="hybridMultilevel"/>
    <w:tmpl w:val="F0EE910E"/>
    <w:lvl w:ilvl="0" w:tplc="1C090017">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9">
    <w:nsid w:val="33406608"/>
    <w:multiLevelType w:val="multilevel"/>
    <w:tmpl w:val="30BAD420"/>
    <w:lvl w:ilvl="0">
      <w:start w:val="1"/>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nsid w:val="358D2721"/>
    <w:multiLevelType w:val="hybridMultilevel"/>
    <w:tmpl w:val="BC04844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1">
    <w:nsid w:val="366169A5"/>
    <w:multiLevelType w:val="multilevel"/>
    <w:tmpl w:val="7FA44D26"/>
    <w:lvl w:ilvl="0">
      <w:start w:val="7"/>
      <w:numFmt w:val="decimal"/>
      <w:lvlText w:val="%1."/>
      <w:lvlJc w:val="left"/>
      <w:pPr>
        <w:ind w:left="720" w:hanging="360"/>
      </w:pPr>
      <w:rPr>
        <w:rFonts w:hint="default"/>
      </w:rPr>
    </w:lvl>
    <w:lvl w:ilvl="1">
      <w:start w:val="4"/>
      <w:numFmt w:val="decimal"/>
      <w:isLgl/>
      <w:lvlText w:val="%1.%2"/>
      <w:lvlJc w:val="left"/>
      <w:pPr>
        <w:ind w:left="945" w:hanging="58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2">
    <w:nsid w:val="387E0BD1"/>
    <w:multiLevelType w:val="hybridMultilevel"/>
    <w:tmpl w:val="2C1C9DC2"/>
    <w:lvl w:ilvl="0" w:tplc="1C09000F">
      <w:start w:val="10"/>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3">
    <w:nsid w:val="38834A62"/>
    <w:multiLevelType w:val="hybridMultilevel"/>
    <w:tmpl w:val="CCF803C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4">
    <w:nsid w:val="39785E65"/>
    <w:multiLevelType w:val="hybridMultilevel"/>
    <w:tmpl w:val="2FA2D2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5">
    <w:nsid w:val="3A1862DC"/>
    <w:multiLevelType w:val="hybridMultilevel"/>
    <w:tmpl w:val="DADCB476"/>
    <w:lvl w:ilvl="0" w:tplc="1C090017">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6">
    <w:nsid w:val="3C2B775F"/>
    <w:multiLevelType w:val="hybridMultilevel"/>
    <w:tmpl w:val="76E6B5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7">
    <w:nsid w:val="3D216438"/>
    <w:multiLevelType w:val="hybridMultilevel"/>
    <w:tmpl w:val="F072E42A"/>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8">
    <w:nsid w:val="3F402885"/>
    <w:multiLevelType w:val="hybridMultilevel"/>
    <w:tmpl w:val="679AFB5C"/>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9">
    <w:nsid w:val="3F7A699B"/>
    <w:multiLevelType w:val="hybridMultilevel"/>
    <w:tmpl w:val="933A947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0">
    <w:nsid w:val="4211593A"/>
    <w:multiLevelType w:val="hybridMultilevel"/>
    <w:tmpl w:val="478E6E5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1">
    <w:nsid w:val="42143F4C"/>
    <w:multiLevelType w:val="multilevel"/>
    <w:tmpl w:val="0E0E8630"/>
    <w:lvl w:ilvl="0">
      <w:start w:val="8"/>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2">
    <w:nsid w:val="42F027C6"/>
    <w:multiLevelType w:val="hybridMultilevel"/>
    <w:tmpl w:val="41827BC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3">
    <w:nsid w:val="434570CE"/>
    <w:multiLevelType w:val="hybridMultilevel"/>
    <w:tmpl w:val="C1F0C8A6"/>
    <w:lvl w:ilvl="0" w:tplc="1C090017">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4">
    <w:nsid w:val="44540276"/>
    <w:multiLevelType w:val="hybridMultilevel"/>
    <w:tmpl w:val="4ADC37CA"/>
    <w:lvl w:ilvl="0" w:tplc="1C090017">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5">
    <w:nsid w:val="4482604B"/>
    <w:multiLevelType w:val="hybridMultilevel"/>
    <w:tmpl w:val="3AF2E782"/>
    <w:lvl w:ilvl="0" w:tplc="96469B10">
      <w:start w:val="1"/>
      <w:numFmt w:val="lowerLetter"/>
      <w:lvlText w:val="%1)"/>
      <w:lvlJc w:val="left"/>
      <w:pPr>
        <w:ind w:left="786" w:hanging="360"/>
      </w:pPr>
      <w:rPr>
        <w:rFonts w:hint="default"/>
        <w:i/>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66">
    <w:nsid w:val="486A516A"/>
    <w:multiLevelType w:val="hybridMultilevel"/>
    <w:tmpl w:val="1F9E3E78"/>
    <w:lvl w:ilvl="0" w:tplc="1C090017">
      <w:start w:val="1"/>
      <w:numFmt w:val="lowerLetter"/>
      <w:lvlText w:val="%1)"/>
      <w:lvlJc w:val="left"/>
      <w:pPr>
        <w:ind w:left="720" w:hanging="360"/>
      </w:pPr>
      <w:rPr>
        <w:rFonts w:hint="default"/>
        <w:b w:val="0"/>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67">
    <w:nsid w:val="49D2407B"/>
    <w:multiLevelType w:val="hybridMultilevel"/>
    <w:tmpl w:val="CDBACFD4"/>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8">
    <w:nsid w:val="4B3B4911"/>
    <w:multiLevelType w:val="hybridMultilevel"/>
    <w:tmpl w:val="AED827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9">
    <w:nsid w:val="4B3C06F5"/>
    <w:multiLevelType w:val="multilevel"/>
    <w:tmpl w:val="2CA05ADC"/>
    <w:lvl w:ilvl="0">
      <w:start w:val="7"/>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0">
    <w:nsid w:val="4C797D1D"/>
    <w:multiLevelType w:val="hybridMultilevel"/>
    <w:tmpl w:val="29F0481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1">
    <w:nsid w:val="4D236E4B"/>
    <w:multiLevelType w:val="hybridMultilevel"/>
    <w:tmpl w:val="6C72C304"/>
    <w:lvl w:ilvl="0" w:tplc="0798CB68">
      <w:start w:val="1"/>
      <w:numFmt w:val="lowerLetter"/>
      <w:lvlText w:val="%1)"/>
      <w:lvlJc w:val="left"/>
      <w:pPr>
        <w:ind w:left="720" w:hanging="360"/>
      </w:pPr>
      <w:rPr>
        <w:rFonts w:hint="default"/>
        <w:b w:val="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2">
    <w:nsid w:val="4DBB4D12"/>
    <w:multiLevelType w:val="hybridMultilevel"/>
    <w:tmpl w:val="E7C4FD98"/>
    <w:lvl w:ilvl="0" w:tplc="1C090017">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3">
    <w:nsid w:val="4FCF0F8E"/>
    <w:multiLevelType w:val="multilevel"/>
    <w:tmpl w:val="1AC45A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4">
    <w:nsid w:val="50797353"/>
    <w:multiLevelType w:val="hybridMultilevel"/>
    <w:tmpl w:val="F2F8B814"/>
    <w:lvl w:ilvl="0" w:tplc="1C090017">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5">
    <w:nsid w:val="51C5367A"/>
    <w:multiLevelType w:val="multilevel"/>
    <w:tmpl w:val="45925422"/>
    <w:lvl w:ilvl="0">
      <w:start w:val="7"/>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6">
    <w:nsid w:val="52EE3DF8"/>
    <w:multiLevelType w:val="multilevel"/>
    <w:tmpl w:val="3CD2AE7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7">
    <w:nsid w:val="53273810"/>
    <w:multiLevelType w:val="hybridMultilevel"/>
    <w:tmpl w:val="9392E150"/>
    <w:lvl w:ilvl="0" w:tplc="E8A229D4">
      <w:start w:val="3"/>
      <w:numFmt w:val="bullet"/>
      <w:lvlText w:val=""/>
      <w:lvlJc w:val="left"/>
      <w:pPr>
        <w:ind w:left="720" w:hanging="360"/>
      </w:pPr>
      <w:rPr>
        <w:rFonts w:ascii="Symbol" w:eastAsia="Times New Roman"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8">
    <w:nsid w:val="53A06CA9"/>
    <w:multiLevelType w:val="multilevel"/>
    <w:tmpl w:val="E1A031BC"/>
    <w:lvl w:ilvl="0">
      <w:start w:val="8"/>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9">
    <w:nsid w:val="53AF37CC"/>
    <w:multiLevelType w:val="multilevel"/>
    <w:tmpl w:val="B2ACF6A2"/>
    <w:lvl w:ilvl="0">
      <w:start w:val="8"/>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0">
    <w:nsid w:val="568323BD"/>
    <w:multiLevelType w:val="hybridMultilevel"/>
    <w:tmpl w:val="730AAB22"/>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1">
    <w:nsid w:val="57982260"/>
    <w:multiLevelType w:val="multilevel"/>
    <w:tmpl w:val="0CA43C6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2">
    <w:nsid w:val="5B0F0749"/>
    <w:multiLevelType w:val="hybridMultilevel"/>
    <w:tmpl w:val="523656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3">
    <w:nsid w:val="5E192AFF"/>
    <w:multiLevelType w:val="multilevel"/>
    <w:tmpl w:val="75BE86AE"/>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4">
    <w:nsid w:val="5F8543CA"/>
    <w:multiLevelType w:val="multilevel"/>
    <w:tmpl w:val="A654596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5">
    <w:nsid w:val="60FC77D1"/>
    <w:multiLevelType w:val="hybridMultilevel"/>
    <w:tmpl w:val="A79CAC24"/>
    <w:lvl w:ilvl="0" w:tplc="1C090017">
      <w:start w:val="1"/>
      <w:numFmt w:val="lowerLetter"/>
      <w:lvlText w:val="%1)"/>
      <w:lvlJc w:val="left"/>
      <w:pPr>
        <w:ind w:left="720" w:hanging="360"/>
      </w:pPr>
      <w:rPr>
        <w:rFonts w:hint="default"/>
        <w:b w:val="0"/>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86">
    <w:nsid w:val="63520373"/>
    <w:multiLevelType w:val="hybridMultilevel"/>
    <w:tmpl w:val="A2B8EBA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7">
    <w:nsid w:val="63661AD0"/>
    <w:multiLevelType w:val="hybridMultilevel"/>
    <w:tmpl w:val="BAE44540"/>
    <w:lvl w:ilvl="0" w:tplc="1C090017">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8">
    <w:nsid w:val="64FE1FDF"/>
    <w:multiLevelType w:val="hybridMultilevel"/>
    <w:tmpl w:val="1B2814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9">
    <w:nsid w:val="668675A5"/>
    <w:multiLevelType w:val="hybridMultilevel"/>
    <w:tmpl w:val="F6E2C5CA"/>
    <w:lvl w:ilvl="0" w:tplc="51AEFA04">
      <w:start w:val="1"/>
      <w:numFmt w:val="lowerLetter"/>
      <w:lvlText w:val="%1)"/>
      <w:lvlJc w:val="left"/>
      <w:pPr>
        <w:ind w:left="1146" w:hanging="360"/>
      </w:pPr>
      <w:rPr>
        <w:rFonts w:hint="default"/>
        <w:b w:val="0"/>
        <w:i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0">
    <w:nsid w:val="66C01AC5"/>
    <w:multiLevelType w:val="hybridMultilevel"/>
    <w:tmpl w:val="3E86E5CA"/>
    <w:lvl w:ilvl="0" w:tplc="1C090017">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1">
    <w:nsid w:val="66C435C7"/>
    <w:multiLevelType w:val="hybridMultilevel"/>
    <w:tmpl w:val="AB1AA2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2">
    <w:nsid w:val="686C4043"/>
    <w:multiLevelType w:val="hybridMultilevel"/>
    <w:tmpl w:val="E9EEE124"/>
    <w:lvl w:ilvl="0" w:tplc="CD3AABFC">
      <w:start w:val="1"/>
      <w:numFmt w:val="lowerLetter"/>
      <w:lvlText w:val="%1)"/>
      <w:lvlJc w:val="left"/>
      <w:pPr>
        <w:ind w:left="720" w:hanging="360"/>
      </w:pPr>
      <w:rPr>
        <w:rFonts w:hint="default"/>
        <w:b w:val="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3">
    <w:nsid w:val="68781FA7"/>
    <w:multiLevelType w:val="hybridMultilevel"/>
    <w:tmpl w:val="6C2EA0EA"/>
    <w:lvl w:ilvl="0" w:tplc="B592511E">
      <w:start w:val="1"/>
      <w:numFmt w:val="lowerLetter"/>
      <w:lvlText w:val="%1)"/>
      <w:lvlJc w:val="left"/>
      <w:pPr>
        <w:ind w:left="720" w:hanging="360"/>
      </w:pPr>
      <w:rPr>
        <w:rFonts w:hint="default"/>
        <w:b w:val="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4">
    <w:nsid w:val="69B93637"/>
    <w:multiLevelType w:val="hybridMultilevel"/>
    <w:tmpl w:val="F95029BA"/>
    <w:lvl w:ilvl="0" w:tplc="E8A229D4">
      <w:start w:val="3"/>
      <w:numFmt w:val="bullet"/>
      <w:lvlText w:val=""/>
      <w:lvlJc w:val="left"/>
      <w:pPr>
        <w:ind w:left="774" w:hanging="360"/>
      </w:pPr>
      <w:rPr>
        <w:rFonts w:ascii="Symbol" w:eastAsia="Times New Roman" w:hAnsi="Symbol" w:cs="Arial" w:hint="default"/>
      </w:rPr>
    </w:lvl>
    <w:lvl w:ilvl="1" w:tplc="1C090003" w:tentative="1">
      <w:start w:val="1"/>
      <w:numFmt w:val="bullet"/>
      <w:lvlText w:val="o"/>
      <w:lvlJc w:val="left"/>
      <w:pPr>
        <w:ind w:left="1494" w:hanging="360"/>
      </w:pPr>
      <w:rPr>
        <w:rFonts w:ascii="Courier New" w:hAnsi="Courier New" w:cs="Courier New" w:hint="default"/>
      </w:rPr>
    </w:lvl>
    <w:lvl w:ilvl="2" w:tplc="1C090005" w:tentative="1">
      <w:start w:val="1"/>
      <w:numFmt w:val="bullet"/>
      <w:lvlText w:val=""/>
      <w:lvlJc w:val="left"/>
      <w:pPr>
        <w:ind w:left="2214" w:hanging="360"/>
      </w:pPr>
      <w:rPr>
        <w:rFonts w:ascii="Wingdings" w:hAnsi="Wingdings" w:hint="default"/>
      </w:rPr>
    </w:lvl>
    <w:lvl w:ilvl="3" w:tplc="1C090001" w:tentative="1">
      <w:start w:val="1"/>
      <w:numFmt w:val="bullet"/>
      <w:lvlText w:val=""/>
      <w:lvlJc w:val="left"/>
      <w:pPr>
        <w:ind w:left="2934" w:hanging="360"/>
      </w:pPr>
      <w:rPr>
        <w:rFonts w:ascii="Symbol" w:hAnsi="Symbol" w:hint="default"/>
      </w:rPr>
    </w:lvl>
    <w:lvl w:ilvl="4" w:tplc="1C090003" w:tentative="1">
      <w:start w:val="1"/>
      <w:numFmt w:val="bullet"/>
      <w:lvlText w:val="o"/>
      <w:lvlJc w:val="left"/>
      <w:pPr>
        <w:ind w:left="3654" w:hanging="360"/>
      </w:pPr>
      <w:rPr>
        <w:rFonts w:ascii="Courier New" w:hAnsi="Courier New" w:cs="Courier New" w:hint="default"/>
      </w:rPr>
    </w:lvl>
    <w:lvl w:ilvl="5" w:tplc="1C090005" w:tentative="1">
      <w:start w:val="1"/>
      <w:numFmt w:val="bullet"/>
      <w:lvlText w:val=""/>
      <w:lvlJc w:val="left"/>
      <w:pPr>
        <w:ind w:left="4374" w:hanging="360"/>
      </w:pPr>
      <w:rPr>
        <w:rFonts w:ascii="Wingdings" w:hAnsi="Wingdings" w:hint="default"/>
      </w:rPr>
    </w:lvl>
    <w:lvl w:ilvl="6" w:tplc="1C090001" w:tentative="1">
      <w:start w:val="1"/>
      <w:numFmt w:val="bullet"/>
      <w:lvlText w:val=""/>
      <w:lvlJc w:val="left"/>
      <w:pPr>
        <w:ind w:left="5094" w:hanging="360"/>
      </w:pPr>
      <w:rPr>
        <w:rFonts w:ascii="Symbol" w:hAnsi="Symbol" w:hint="default"/>
      </w:rPr>
    </w:lvl>
    <w:lvl w:ilvl="7" w:tplc="1C090003" w:tentative="1">
      <w:start w:val="1"/>
      <w:numFmt w:val="bullet"/>
      <w:lvlText w:val="o"/>
      <w:lvlJc w:val="left"/>
      <w:pPr>
        <w:ind w:left="5814" w:hanging="360"/>
      </w:pPr>
      <w:rPr>
        <w:rFonts w:ascii="Courier New" w:hAnsi="Courier New" w:cs="Courier New" w:hint="default"/>
      </w:rPr>
    </w:lvl>
    <w:lvl w:ilvl="8" w:tplc="1C090005" w:tentative="1">
      <w:start w:val="1"/>
      <w:numFmt w:val="bullet"/>
      <w:lvlText w:val=""/>
      <w:lvlJc w:val="left"/>
      <w:pPr>
        <w:ind w:left="6534" w:hanging="360"/>
      </w:pPr>
      <w:rPr>
        <w:rFonts w:ascii="Wingdings" w:hAnsi="Wingdings" w:hint="default"/>
      </w:rPr>
    </w:lvl>
  </w:abstractNum>
  <w:abstractNum w:abstractNumId="95">
    <w:nsid w:val="6A3671EA"/>
    <w:multiLevelType w:val="multilevel"/>
    <w:tmpl w:val="E9701A8C"/>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6">
    <w:nsid w:val="6BE15ECA"/>
    <w:multiLevelType w:val="hybridMultilevel"/>
    <w:tmpl w:val="68E0EF54"/>
    <w:lvl w:ilvl="0" w:tplc="0616C8BA">
      <w:start w:val="1"/>
      <w:numFmt w:val="lowerLetter"/>
      <w:lvlText w:val="%1)"/>
      <w:lvlJc w:val="left"/>
      <w:pPr>
        <w:ind w:left="720" w:hanging="360"/>
      </w:pPr>
      <w:rPr>
        <w:rFonts w:hint="default"/>
        <w:b w:val="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7">
    <w:nsid w:val="6CD90418"/>
    <w:multiLevelType w:val="hybridMultilevel"/>
    <w:tmpl w:val="9C328FB0"/>
    <w:lvl w:ilvl="0" w:tplc="1C090017">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8">
    <w:nsid w:val="6E2A018F"/>
    <w:multiLevelType w:val="hybridMultilevel"/>
    <w:tmpl w:val="D086215C"/>
    <w:lvl w:ilvl="0" w:tplc="1C090017">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9">
    <w:nsid w:val="6E545B00"/>
    <w:multiLevelType w:val="hybridMultilevel"/>
    <w:tmpl w:val="CC8CBDFA"/>
    <w:lvl w:ilvl="0" w:tplc="1C090017">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0">
    <w:nsid w:val="6E63142D"/>
    <w:multiLevelType w:val="hybridMultilevel"/>
    <w:tmpl w:val="08806498"/>
    <w:lvl w:ilvl="0" w:tplc="9E7EF83E">
      <w:start w:val="1"/>
      <w:numFmt w:val="lowerLetter"/>
      <w:lvlText w:val="%1)"/>
      <w:lvlJc w:val="left"/>
      <w:pPr>
        <w:ind w:left="1080" w:hanging="360"/>
      </w:pPr>
      <w:rPr>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1">
    <w:nsid w:val="700D666A"/>
    <w:multiLevelType w:val="hybridMultilevel"/>
    <w:tmpl w:val="723CD246"/>
    <w:lvl w:ilvl="0" w:tplc="1C090017">
      <w:start w:val="1"/>
      <w:numFmt w:val="lowerLetter"/>
      <w:lvlText w:val="%1)"/>
      <w:lvlJc w:val="left"/>
      <w:pPr>
        <w:ind w:left="720" w:hanging="360"/>
      </w:pPr>
      <w:rPr>
        <w:rFonts w:hint="default"/>
        <w:b w:val="0"/>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02">
    <w:nsid w:val="70292E90"/>
    <w:multiLevelType w:val="hybridMultilevel"/>
    <w:tmpl w:val="F3C08E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3">
    <w:nsid w:val="75464D70"/>
    <w:multiLevelType w:val="hybridMultilevel"/>
    <w:tmpl w:val="EE8400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4">
    <w:nsid w:val="75EF2FCB"/>
    <w:multiLevelType w:val="hybridMultilevel"/>
    <w:tmpl w:val="58485912"/>
    <w:lvl w:ilvl="0" w:tplc="51AEFA04">
      <w:start w:val="1"/>
      <w:numFmt w:val="lowerLetter"/>
      <w:lvlText w:val="%1)"/>
      <w:lvlJc w:val="left"/>
      <w:pPr>
        <w:ind w:left="720" w:hanging="360"/>
      </w:pPr>
      <w:rPr>
        <w:rFonts w:hint="default"/>
        <w:b w:val="0"/>
        <w:i w:val="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5">
    <w:nsid w:val="795E6F23"/>
    <w:multiLevelType w:val="hybridMultilevel"/>
    <w:tmpl w:val="8C7A8F10"/>
    <w:lvl w:ilvl="0" w:tplc="1C090017">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6">
    <w:nsid w:val="79D648B2"/>
    <w:multiLevelType w:val="hybridMultilevel"/>
    <w:tmpl w:val="4320B37A"/>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7">
    <w:nsid w:val="7B2175D6"/>
    <w:multiLevelType w:val="hybridMultilevel"/>
    <w:tmpl w:val="DBE46E84"/>
    <w:lvl w:ilvl="0" w:tplc="1C090017">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8">
    <w:nsid w:val="7DFE4E42"/>
    <w:multiLevelType w:val="hybridMultilevel"/>
    <w:tmpl w:val="218A2940"/>
    <w:lvl w:ilvl="0" w:tplc="1C090017">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9">
    <w:nsid w:val="7E99788C"/>
    <w:multiLevelType w:val="hybridMultilevel"/>
    <w:tmpl w:val="CD0A7C4E"/>
    <w:lvl w:ilvl="0" w:tplc="1C090017">
      <w:start w:val="1"/>
      <w:numFmt w:val="lowerLetter"/>
      <w:lvlText w:val="%1)"/>
      <w:lvlJc w:val="left"/>
      <w:pPr>
        <w:ind w:left="1440" w:hanging="360"/>
      </w:pPr>
      <w:rPr>
        <w:rFont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10">
    <w:nsid w:val="7F095E3B"/>
    <w:multiLevelType w:val="hybridMultilevel"/>
    <w:tmpl w:val="8AC8886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6"/>
  </w:num>
  <w:num w:numId="3">
    <w:abstractNumId w:val="3"/>
  </w:num>
  <w:num w:numId="4">
    <w:abstractNumId w:val="105"/>
  </w:num>
  <w:num w:numId="5">
    <w:abstractNumId w:val="64"/>
  </w:num>
  <w:num w:numId="6">
    <w:abstractNumId w:val="83"/>
  </w:num>
  <w:num w:numId="7">
    <w:abstractNumId w:val="40"/>
  </w:num>
  <w:num w:numId="8">
    <w:abstractNumId w:val="52"/>
  </w:num>
  <w:num w:numId="9">
    <w:abstractNumId w:val="31"/>
  </w:num>
  <w:num w:numId="10">
    <w:abstractNumId w:val="60"/>
  </w:num>
  <w:num w:numId="11">
    <w:abstractNumId w:val="41"/>
  </w:num>
  <w:num w:numId="12">
    <w:abstractNumId w:val="23"/>
  </w:num>
  <w:num w:numId="13">
    <w:abstractNumId w:val="81"/>
  </w:num>
  <w:num w:numId="14">
    <w:abstractNumId w:val="77"/>
  </w:num>
  <w:num w:numId="15">
    <w:abstractNumId w:val="49"/>
  </w:num>
  <w:num w:numId="16">
    <w:abstractNumId w:val="94"/>
  </w:num>
  <w:num w:numId="17">
    <w:abstractNumId w:val="73"/>
  </w:num>
  <w:num w:numId="18">
    <w:abstractNumId w:val="103"/>
  </w:num>
  <w:num w:numId="19">
    <w:abstractNumId w:val="44"/>
  </w:num>
  <w:num w:numId="20">
    <w:abstractNumId w:val="43"/>
  </w:num>
  <w:num w:numId="21">
    <w:abstractNumId w:val="56"/>
  </w:num>
  <w:num w:numId="22">
    <w:abstractNumId w:val="53"/>
  </w:num>
  <w:num w:numId="23">
    <w:abstractNumId w:val="29"/>
  </w:num>
  <w:num w:numId="24">
    <w:abstractNumId w:val="54"/>
  </w:num>
  <w:num w:numId="25">
    <w:abstractNumId w:val="30"/>
  </w:num>
  <w:num w:numId="26">
    <w:abstractNumId w:val="11"/>
  </w:num>
  <w:num w:numId="27">
    <w:abstractNumId w:val="91"/>
  </w:num>
  <w:num w:numId="28">
    <w:abstractNumId w:val="76"/>
  </w:num>
  <w:num w:numId="29">
    <w:abstractNumId w:val="12"/>
  </w:num>
  <w:num w:numId="30">
    <w:abstractNumId w:val="95"/>
  </w:num>
  <w:num w:numId="31">
    <w:abstractNumId w:val="37"/>
  </w:num>
  <w:num w:numId="32">
    <w:abstractNumId w:val="85"/>
  </w:num>
  <w:num w:numId="33">
    <w:abstractNumId w:val="9"/>
  </w:num>
  <w:num w:numId="34">
    <w:abstractNumId w:val="27"/>
  </w:num>
  <w:num w:numId="35">
    <w:abstractNumId w:val="101"/>
  </w:num>
  <w:num w:numId="36">
    <w:abstractNumId w:val="66"/>
  </w:num>
  <w:num w:numId="37">
    <w:abstractNumId w:val="48"/>
  </w:num>
  <w:num w:numId="38">
    <w:abstractNumId w:val="74"/>
  </w:num>
  <w:num w:numId="39">
    <w:abstractNumId w:val="34"/>
  </w:num>
  <w:num w:numId="40">
    <w:abstractNumId w:val="92"/>
  </w:num>
  <w:num w:numId="41">
    <w:abstractNumId w:val="96"/>
  </w:num>
  <w:num w:numId="42">
    <w:abstractNumId w:val="7"/>
  </w:num>
  <w:num w:numId="43">
    <w:abstractNumId w:val="42"/>
  </w:num>
  <w:num w:numId="44">
    <w:abstractNumId w:val="26"/>
  </w:num>
  <w:num w:numId="45">
    <w:abstractNumId w:val="109"/>
  </w:num>
  <w:num w:numId="46">
    <w:abstractNumId w:val="39"/>
  </w:num>
  <w:num w:numId="47">
    <w:abstractNumId w:val="13"/>
  </w:num>
  <w:num w:numId="48">
    <w:abstractNumId w:val="28"/>
  </w:num>
  <w:num w:numId="49">
    <w:abstractNumId w:val="102"/>
  </w:num>
  <w:num w:numId="50">
    <w:abstractNumId w:val="8"/>
  </w:num>
  <w:num w:numId="51">
    <w:abstractNumId w:val="25"/>
  </w:num>
  <w:num w:numId="52">
    <w:abstractNumId w:val="58"/>
  </w:num>
  <w:num w:numId="53">
    <w:abstractNumId w:val="57"/>
  </w:num>
  <w:num w:numId="54">
    <w:abstractNumId w:val="32"/>
  </w:num>
  <w:num w:numId="55">
    <w:abstractNumId w:val="22"/>
  </w:num>
  <w:num w:numId="56">
    <w:abstractNumId w:val="67"/>
  </w:num>
  <w:num w:numId="57">
    <w:abstractNumId w:val="70"/>
  </w:num>
  <w:num w:numId="58">
    <w:abstractNumId w:val="8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8"/>
    <w:lvlOverride w:ilvl="0">
      <w:startOverride w:val="7"/>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1"/>
  </w:num>
  <w:num w:numId="61">
    <w:abstractNumId w:val="18"/>
  </w:num>
  <w:num w:numId="62">
    <w:abstractNumId w:val="62"/>
  </w:num>
  <w:num w:numId="63">
    <w:abstractNumId w:val="4"/>
  </w:num>
  <w:num w:numId="64">
    <w:abstractNumId w:val="68"/>
  </w:num>
  <w:num w:numId="65">
    <w:abstractNumId w:val="17"/>
  </w:num>
  <w:num w:numId="66">
    <w:abstractNumId w:val="72"/>
  </w:num>
  <w:num w:numId="67">
    <w:abstractNumId w:val="36"/>
  </w:num>
  <w:num w:numId="68">
    <w:abstractNumId w:val="14"/>
  </w:num>
  <w:num w:numId="69">
    <w:abstractNumId w:val="63"/>
  </w:num>
  <w:num w:numId="70">
    <w:abstractNumId w:val="106"/>
  </w:num>
  <w:num w:numId="71">
    <w:abstractNumId w:val="99"/>
  </w:num>
  <w:num w:numId="72">
    <w:abstractNumId w:val="65"/>
  </w:num>
  <w:num w:numId="73">
    <w:abstractNumId w:val="89"/>
  </w:num>
  <w:num w:numId="74">
    <w:abstractNumId w:val="21"/>
  </w:num>
  <w:num w:numId="75">
    <w:abstractNumId w:val="104"/>
  </w:num>
  <w:num w:numId="76">
    <w:abstractNumId w:val="107"/>
  </w:num>
  <w:num w:numId="77">
    <w:abstractNumId w:val="33"/>
  </w:num>
  <w:num w:numId="78">
    <w:abstractNumId w:val="87"/>
  </w:num>
  <w:num w:numId="79">
    <w:abstractNumId w:val="19"/>
  </w:num>
  <w:num w:numId="80">
    <w:abstractNumId w:val="2"/>
  </w:num>
  <w:num w:numId="81">
    <w:abstractNumId w:val="100"/>
  </w:num>
  <w:num w:numId="82">
    <w:abstractNumId w:val="47"/>
  </w:num>
  <w:num w:numId="83">
    <w:abstractNumId w:val="15"/>
  </w:num>
  <w:num w:numId="84">
    <w:abstractNumId w:val="110"/>
  </w:num>
  <w:num w:numId="85">
    <w:abstractNumId w:val="90"/>
  </w:num>
  <w:num w:numId="86">
    <w:abstractNumId w:val="93"/>
  </w:num>
  <w:num w:numId="87">
    <w:abstractNumId w:val="71"/>
  </w:num>
  <w:num w:numId="88">
    <w:abstractNumId w:val="6"/>
  </w:num>
  <w:num w:numId="89">
    <w:abstractNumId w:val="55"/>
  </w:num>
  <w:num w:numId="90">
    <w:abstractNumId w:val="5"/>
  </w:num>
  <w:num w:numId="91">
    <w:abstractNumId w:val="59"/>
  </w:num>
  <w:num w:numId="92">
    <w:abstractNumId w:val="46"/>
  </w:num>
  <w:num w:numId="93">
    <w:abstractNumId w:val="35"/>
  </w:num>
  <w:num w:numId="94">
    <w:abstractNumId w:val="80"/>
  </w:num>
  <w:num w:numId="95">
    <w:abstractNumId w:val="10"/>
  </w:num>
  <w:num w:numId="96">
    <w:abstractNumId w:val="86"/>
  </w:num>
  <w:num w:numId="97">
    <w:abstractNumId w:val="1"/>
  </w:num>
  <w:num w:numId="98">
    <w:abstractNumId w:val="97"/>
  </w:num>
  <w:num w:numId="99">
    <w:abstractNumId w:val="82"/>
  </w:num>
  <w:num w:numId="100">
    <w:abstractNumId w:val="108"/>
  </w:num>
  <w:num w:numId="101">
    <w:abstractNumId w:val="50"/>
  </w:num>
  <w:num w:numId="102">
    <w:abstractNumId w:val="88"/>
  </w:num>
  <w:num w:numId="103">
    <w:abstractNumId w:val="45"/>
  </w:num>
  <w:num w:numId="104">
    <w:abstractNumId w:val="20"/>
  </w:num>
  <w:num w:numId="105">
    <w:abstractNumId w:val="24"/>
  </w:num>
  <w:num w:numId="106">
    <w:abstractNumId w:val="61"/>
  </w:num>
  <w:num w:numId="107">
    <w:abstractNumId w:val="79"/>
  </w:num>
  <w:num w:numId="108">
    <w:abstractNumId w:val="98"/>
  </w:num>
  <w:num w:numId="109">
    <w:abstractNumId w:val="69"/>
  </w:num>
  <w:num w:numId="110">
    <w:abstractNumId w:val="75"/>
  </w:num>
  <w:num w:numId="111">
    <w:abstractNumId w:val="78"/>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3"/>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AB0"/>
    <w:rsid w:val="00011980"/>
    <w:rsid w:val="00017FCE"/>
    <w:rsid w:val="000211EB"/>
    <w:rsid w:val="00023005"/>
    <w:rsid w:val="0002448A"/>
    <w:rsid w:val="000302CA"/>
    <w:rsid w:val="00035406"/>
    <w:rsid w:val="00045A6F"/>
    <w:rsid w:val="00057510"/>
    <w:rsid w:val="00057CC1"/>
    <w:rsid w:val="00066539"/>
    <w:rsid w:val="00070681"/>
    <w:rsid w:val="00075820"/>
    <w:rsid w:val="000834DE"/>
    <w:rsid w:val="0008371C"/>
    <w:rsid w:val="00087173"/>
    <w:rsid w:val="000A1DFA"/>
    <w:rsid w:val="000A3604"/>
    <w:rsid w:val="000C118A"/>
    <w:rsid w:val="000C1FB8"/>
    <w:rsid w:val="000C4600"/>
    <w:rsid w:val="000C700C"/>
    <w:rsid w:val="000E2646"/>
    <w:rsid w:val="000E4C1E"/>
    <w:rsid w:val="000F34FE"/>
    <w:rsid w:val="001014C3"/>
    <w:rsid w:val="001027DD"/>
    <w:rsid w:val="00102A41"/>
    <w:rsid w:val="0010437F"/>
    <w:rsid w:val="001144E8"/>
    <w:rsid w:val="001154B4"/>
    <w:rsid w:val="00116E97"/>
    <w:rsid w:val="00117C42"/>
    <w:rsid w:val="0012027C"/>
    <w:rsid w:val="0012140E"/>
    <w:rsid w:val="00125CCF"/>
    <w:rsid w:val="00146118"/>
    <w:rsid w:val="00150E27"/>
    <w:rsid w:val="00153911"/>
    <w:rsid w:val="0015752E"/>
    <w:rsid w:val="0016237E"/>
    <w:rsid w:val="00163C1C"/>
    <w:rsid w:val="00167D94"/>
    <w:rsid w:val="00170810"/>
    <w:rsid w:val="00177EAB"/>
    <w:rsid w:val="001837FC"/>
    <w:rsid w:val="001860DB"/>
    <w:rsid w:val="001879A2"/>
    <w:rsid w:val="001A253E"/>
    <w:rsid w:val="001A2D28"/>
    <w:rsid w:val="001A7DB4"/>
    <w:rsid w:val="001B0522"/>
    <w:rsid w:val="001B1A33"/>
    <w:rsid w:val="001B4786"/>
    <w:rsid w:val="001B6936"/>
    <w:rsid w:val="001B7EAA"/>
    <w:rsid w:val="001C2D6D"/>
    <w:rsid w:val="001C35FC"/>
    <w:rsid w:val="001C37F2"/>
    <w:rsid w:val="001C3B73"/>
    <w:rsid w:val="001D7378"/>
    <w:rsid w:val="001E017F"/>
    <w:rsid w:val="001E1838"/>
    <w:rsid w:val="001E712D"/>
    <w:rsid w:val="001F1284"/>
    <w:rsid w:val="001F2450"/>
    <w:rsid w:val="001F2E01"/>
    <w:rsid w:val="001F4D4B"/>
    <w:rsid w:val="001F7067"/>
    <w:rsid w:val="001F7262"/>
    <w:rsid w:val="002037AD"/>
    <w:rsid w:val="00207446"/>
    <w:rsid w:val="00212298"/>
    <w:rsid w:val="00216A76"/>
    <w:rsid w:val="00220CC3"/>
    <w:rsid w:val="0022284A"/>
    <w:rsid w:val="00223786"/>
    <w:rsid w:val="0023643B"/>
    <w:rsid w:val="00243661"/>
    <w:rsid w:val="002561CB"/>
    <w:rsid w:val="002568A2"/>
    <w:rsid w:val="00267DFD"/>
    <w:rsid w:val="0027172A"/>
    <w:rsid w:val="00277E7B"/>
    <w:rsid w:val="002802C8"/>
    <w:rsid w:val="002820EE"/>
    <w:rsid w:val="00284E50"/>
    <w:rsid w:val="002864AD"/>
    <w:rsid w:val="002865A1"/>
    <w:rsid w:val="00296E2F"/>
    <w:rsid w:val="00297AD4"/>
    <w:rsid w:val="002A1D18"/>
    <w:rsid w:val="002A2223"/>
    <w:rsid w:val="002A6C87"/>
    <w:rsid w:val="002B420A"/>
    <w:rsid w:val="002B5E1D"/>
    <w:rsid w:val="002B7244"/>
    <w:rsid w:val="002C0E78"/>
    <w:rsid w:val="002D0A80"/>
    <w:rsid w:val="002D13C7"/>
    <w:rsid w:val="002D1D09"/>
    <w:rsid w:val="002D682F"/>
    <w:rsid w:val="002E3236"/>
    <w:rsid w:val="002E4DD9"/>
    <w:rsid w:val="002E50E5"/>
    <w:rsid w:val="002E70FC"/>
    <w:rsid w:val="002E738F"/>
    <w:rsid w:val="002F0D6C"/>
    <w:rsid w:val="002F24BD"/>
    <w:rsid w:val="002F363A"/>
    <w:rsid w:val="00313833"/>
    <w:rsid w:val="0031500C"/>
    <w:rsid w:val="00323B6F"/>
    <w:rsid w:val="00323D01"/>
    <w:rsid w:val="00323D40"/>
    <w:rsid w:val="00325C17"/>
    <w:rsid w:val="00330579"/>
    <w:rsid w:val="00331208"/>
    <w:rsid w:val="00332D4B"/>
    <w:rsid w:val="0033300F"/>
    <w:rsid w:val="003352CF"/>
    <w:rsid w:val="00335662"/>
    <w:rsid w:val="003557C9"/>
    <w:rsid w:val="0036056A"/>
    <w:rsid w:val="00361018"/>
    <w:rsid w:val="00363B1B"/>
    <w:rsid w:val="00367315"/>
    <w:rsid w:val="00371C89"/>
    <w:rsid w:val="003748AD"/>
    <w:rsid w:val="003756E9"/>
    <w:rsid w:val="00380AE8"/>
    <w:rsid w:val="00384BD2"/>
    <w:rsid w:val="00385507"/>
    <w:rsid w:val="00385DDE"/>
    <w:rsid w:val="003869A6"/>
    <w:rsid w:val="003900E8"/>
    <w:rsid w:val="0039409B"/>
    <w:rsid w:val="003B2012"/>
    <w:rsid w:val="003B3571"/>
    <w:rsid w:val="003B3ECD"/>
    <w:rsid w:val="003C1BB0"/>
    <w:rsid w:val="003C4ED0"/>
    <w:rsid w:val="003C6F18"/>
    <w:rsid w:val="003D1E04"/>
    <w:rsid w:val="003D5F92"/>
    <w:rsid w:val="003D6B27"/>
    <w:rsid w:val="003D728A"/>
    <w:rsid w:val="003E35B1"/>
    <w:rsid w:val="003E481D"/>
    <w:rsid w:val="003F35B5"/>
    <w:rsid w:val="003F3B4B"/>
    <w:rsid w:val="003F4836"/>
    <w:rsid w:val="003F6F6D"/>
    <w:rsid w:val="00404C78"/>
    <w:rsid w:val="0040509D"/>
    <w:rsid w:val="0040535C"/>
    <w:rsid w:val="0040712E"/>
    <w:rsid w:val="004071C5"/>
    <w:rsid w:val="00414A1C"/>
    <w:rsid w:val="00416B50"/>
    <w:rsid w:val="004239AB"/>
    <w:rsid w:val="00443DCD"/>
    <w:rsid w:val="004570E4"/>
    <w:rsid w:val="00464FB9"/>
    <w:rsid w:val="004673EC"/>
    <w:rsid w:val="00470CF3"/>
    <w:rsid w:val="00476A14"/>
    <w:rsid w:val="00484FE3"/>
    <w:rsid w:val="00486731"/>
    <w:rsid w:val="004876D8"/>
    <w:rsid w:val="00497CD6"/>
    <w:rsid w:val="004A3737"/>
    <w:rsid w:val="004A51D1"/>
    <w:rsid w:val="004A7188"/>
    <w:rsid w:val="004A7A92"/>
    <w:rsid w:val="004B0F33"/>
    <w:rsid w:val="004B251E"/>
    <w:rsid w:val="004C272D"/>
    <w:rsid w:val="004D5554"/>
    <w:rsid w:val="004E52D7"/>
    <w:rsid w:val="004E65BA"/>
    <w:rsid w:val="004E75D2"/>
    <w:rsid w:val="004F0B91"/>
    <w:rsid w:val="004F5AD0"/>
    <w:rsid w:val="004F674B"/>
    <w:rsid w:val="005020D0"/>
    <w:rsid w:val="00502CFD"/>
    <w:rsid w:val="00504678"/>
    <w:rsid w:val="00511758"/>
    <w:rsid w:val="00517082"/>
    <w:rsid w:val="00530EEE"/>
    <w:rsid w:val="0053650D"/>
    <w:rsid w:val="00537A18"/>
    <w:rsid w:val="00543DFE"/>
    <w:rsid w:val="00546157"/>
    <w:rsid w:val="0054641B"/>
    <w:rsid w:val="00550057"/>
    <w:rsid w:val="005512E2"/>
    <w:rsid w:val="00556F4E"/>
    <w:rsid w:val="00560A46"/>
    <w:rsid w:val="00566683"/>
    <w:rsid w:val="005700DE"/>
    <w:rsid w:val="00570D39"/>
    <w:rsid w:val="00572B14"/>
    <w:rsid w:val="00574ABB"/>
    <w:rsid w:val="0058190E"/>
    <w:rsid w:val="0058465B"/>
    <w:rsid w:val="00590949"/>
    <w:rsid w:val="005A2837"/>
    <w:rsid w:val="005A6E0B"/>
    <w:rsid w:val="005A7B23"/>
    <w:rsid w:val="005B2111"/>
    <w:rsid w:val="005B21E6"/>
    <w:rsid w:val="005B4CF4"/>
    <w:rsid w:val="005C2640"/>
    <w:rsid w:val="005C7FC7"/>
    <w:rsid w:val="005D0739"/>
    <w:rsid w:val="005D23B1"/>
    <w:rsid w:val="005D385E"/>
    <w:rsid w:val="005D5775"/>
    <w:rsid w:val="005E0CCB"/>
    <w:rsid w:val="005E20E4"/>
    <w:rsid w:val="005E759B"/>
    <w:rsid w:val="00602E1A"/>
    <w:rsid w:val="0060367D"/>
    <w:rsid w:val="00605301"/>
    <w:rsid w:val="00607B37"/>
    <w:rsid w:val="0061490F"/>
    <w:rsid w:val="0061519D"/>
    <w:rsid w:val="006158D3"/>
    <w:rsid w:val="00625B8E"/>
    <w:rsid w:val="00625C25"/>
    <w:rsid w:val="00632FAE"/>
    <w:rsid w:val="00635839"/>
    <w:rsid w:val="006371A8"/>
    <w:rsid w:val="00640CD8"/>
    <w:rsid w:val="00642BCE"/>
    <w:rsid w:val="00645E6A"/>
    <w:rsid w:val="00647C91"/>
    <w:rsid w:val="00657BA3"/>
    <w:rsid w:val="00660342"/>
    <w:rsid w:val="00660646"/>
    <w:rsid w:val="006634DA"/>
    <w:rsid w:val="0067332A"/>
    <w:rsid w:val="00676739"/>
    <w:rsid w:val="006808E1"/>
    <w:rsid w:val="00686B61"/>
    <w:rsid w:val="006952AB"/>
    <w:rsid w:val="006968FB"/>
    <w:rsid w:val="006971B4"/>
    <w:rsid w:val="00697BDC"/>
    <w:rsid w:val="006A01D0"/>
    <w:rsid w:val="006C1B71"/>
    <w:rsid w:val="006C435D"/>
    <w:rsid w:val="006C4EE6"/>
    <w:rsid w:val="006D309F"/>
    <w:rsid w:val="006D4A96"/>
    <w:rsid w:val="006E0D05"/>
    <w:rsid w:val="006E1805"/>
    <w:rsid w:val="006E1F38"/>
    <w:rsid w:val="006E4517"/>
    <w:rsid w:val="006F661F"/>
    <w:rsid w:val="006F6D11"/>
    <w:rsid w:val="0070063C"/>
    <w:rsid w:val="007011B5"/>
    <w:rsid w:val="00702F00"/>
    <w:rsid w:val="00710440"/>
    <w:rsid w:val="00715424"/>
    <w:rsid w:val="00716CF6"/>
    <w:rsid w:val="00722D0B"/>
    <w:rsid w:val="00723867"/>
    <w:rsid w:val="00735046"/>
    <w:rsid w:val="00750BA9"/>
    <w:rsid w:val="00752AE4"/>
    <w:rsid w:val="00756648"/>
    <w:rsid w:val="00756AC5"/>
    <w:rsid w:val="00757B88"/>
    <w:rsid w:val="00757D03"/>
    <w:rsid w:val="0076189D"/>
    <w:rsid w:val="00763352"/>
    <w:rsid w:val="00763B27"/>
    <w:rsid w:val="0076553B"/>
    <w:rsid w:val="00765B6F"/>
    <w:rsid w:val="0076634B"/>
    <w:rsid w:val="00767C91"/>
    <w:rsid w:val="00772630"/>
    <w:rsid w:val="007776D3"/>
    <w:rsid w:val="007826B2"/>
    <w:rsid w:val="00783159"/>
    <w:rsid w:val="00792EE4"/>
    <w:rsid w:val="00797775"/>
    <w:rsid w:val="007A68F0"/>
    <w:rsid w:val="007A6BBB"/>
    <w:rsid w:val="007A75C7"/>
    <w:rsid w:val="007A7B91"/>
    <w:rsid w:val="007B3071"/>
    <w:rsid w:val="007B40CF"/>
    <w:rsid w:val="007B4213"/>
    <w:rsid w:val="007B6CF6"/>
    <w:rsid w:val="007C0464"/>
    <w:rsid w:val="007C2FBD"/>
    <w:rsid w:val="007C553F"/>
    <w:rsid w:val="007C6539"/>
    <w:rsid w:val="007D1ED6"/>
    <w:rsid w:val="007D5E72"/>
    <w:rsid w:val="007D67BB"/>
    <w:rsid w:val="007E2963"/>
    <w:rsid w:val="007F6500"/>
    <w:rsid w:val="007F6BB3"/>
    <w:rsid w:val="00810934"/>
    <w:rsid w:val="00812018"/>
    <w:rsid w:val="00812B66"/>
    <w:rsid w:val="00816AA8"/>
    <w:rsid w:val="00816D25"/>
    <w:rsid w:val="00817CD6"/>
    <w:rsid w:val="00820E7D"/>
    <w:rsid w:val="00821152"/>
    <w:rsid w:val="00832E10"/>
    <w:rsid w:val="008331FF"/>
    <w:rsid w:val="008370E2"/>
    <w:rsid w:val="0084236F"/>
    <w:rsid w:val="008447AB"/>
    <w:rsid w:val="00845A76"/>
    <w:rsid w:val="00846FBB"/>
    <w:rsid w:val="008474F2"/>
    <w:rsid w:val="00853939"/>
    <w:rsid w:val="00854B36"/>
    <w:rsid w:val="0085684D"/>
    <w:rsid w:val="00862EF8"/>
    <w:rsid w:val="008647AE"/>
    <w:rsid w:val="00870883"/>
    <w:rsid w:val="00874381"/>
    <w:rsid w:val="0088053B"/>
    <w:rsid w:val="00886138"/>
    <w:rsid w:val="0088728E"/>
    <w:rsid w:val="0089048F"/>
    <w:rsid w:val="00896ACC"/>
    <w:rsid w:val="008A64BC"/>
    <w:rsid w:val="008A6D94"/>
    <w:rsid w:val="008A712F"/>
    <w:rsid w:val="008A738D"/>
    <w:rsid w:val="008C0C5D"/>
    <w:rsid w:val="008C51D6"/>
    <w:rsid w:val="008D25F0"/>
    <w:rsid w:val="008D31A4"/>
    <w:rsid w:val="008D42BE"/>
    <w:rsid w:val="008D4ACE"/>
    <w:rsid w:val="008D558C"/>
    <w:rsid w:val="008E38D4"/>
    <w:rsid w:val="008E4684"/>
    <w:rsid w:val="008E4E07"/>
    <w:rsid w:val="008E4EE5"/>
    <w:rsid w:val="008E7AA6"/>
    <w:rsid w:val="008F1FFC"/>
    <w:rsid w:val="009022F1"/>
    <w:rsid w:val="00907EB4"/>
    <w:rsid w:val="00912946"/>
    <w:rsid w:val="00912C45"/>
    <w:rsid w:val="0091498A"/>
    <w:rsid w:val="00915AB5"/>
    <w:rsid w:val="00915EF5"/>
    <w:rsid w:val="009174D7"/>
    <w:rsid w:val="00921D70"/>
    <w:rsid w:val="00921E1D"/>
    <w:rsid w:val="0092403B"/>
    <w:rsid w:val="00933385"/>
    <w:rsid w:val="00934599"/>
    <w:rsid w:val="00934C56"/>
    <w:rsid w:val="00937E6B"/>
    <w:rsid w:val="00944166"/>
    <w:rsid w:val="00944FC9"/>
    <w:rsid w:val="00950D9E"/>
    <w:rsid w:val="009516B0"/>
    <w:rsid w:val="00954052"/>
    <w:rsid w:val="00954E5D"/>
    <w:rsid w:val="00962B0F"/>
    <w:rsid w:val="0096307F"/>
    <w:rsid w:val="00973B7B"/>
    <w:rsid w:val="00974B9C"/>
    <w:rsid w:val="009823A4"/>
    <w:rsid w:val="009851C7"/>
    <w:rsid w:val="0099411A"/>
    <w:rsid w:val="009944F6"/>
    <w:rsid w:val="00996079"/>
    <w:rsid w:val="009A0E43"/>
    <w:rsid w:val="009A3F47"/>
    <w:rsid w:val="009A487C"/>
    <w:rsid w:val="009A7810"/>
    <w:rsid w:val="009B0A71"/>
    <w:rsid w:val="009B1321"/>
    <w:rsid w:val="009B3468"/>
    <w:rsid w:val="009C3D8C"/>
    <w:rsid w:val="009C7DD4"/>
    <w:rsid w:val="009D0C68"/>
    <w:rsid w:val="009D329F"/>
    <w:rsid w:val="009D4B55"/>
    <w:rsid w:val="009D7C35"/>
    <w:rsid w:val="009F36CE"/>
    <w:rsid w:val="00A03B42"/>
    <w:rsid w:val="00A1272B"/>
    <w:rsid w:val="00A15874"/>
    <w:rsid w:val="00A25B2A"/>
    <w:rsid w:val="00A30DD4"/>
    <w:rsid w:val="00A353FE"/>
    <w:rsid w:val="00A46774"/>
    <w:rsid w:val="00A46933"/>
    <w:rsid w:val="00A47D82"/>
    <w:rsid w:val="00A508CB"/>
    <w:rsid w:val="00A51CAF"/>
    <w:rsid w:val="00A578C3"/>
    <w:rsid w:val="00A62513"/>
    <w:rsid w:val="00A63948"/>
    <w:rsid w:val="00A66831"/>
    <w:rsid w:val="00A712F9"/>
    <w:rsid w:val="00A71E6D"/>
    <w:rsid w:val="00A80B2F"/>
    <w:rsid w:val="00A81336"/>
    <w:rsid w:val="00A8258A"/>
    <w:rsid w:val="00A826C5"/>
    <w:rsid w:val="00A838BE"/>
    <w:rsid w:val="00A8739C"/>
    <w:rsid w:val="00A90035"/>
    <w:rsid w:val="00A9011E"/>
    <w:rsid w:val="00A91879"/>
    <w:rsid w:val="00A95CF7"/>
    <w:rsid w:val="00A96E75"/>
    <w:rsid w:val="00AA1B5D"/>
    <w:rsid w:val="00AA31FD"/>
    <w:rsid w:val="00AA3525"/>
    <w:rsid w:val="00AA3D02"/>
    <w:rsid w:val="00AB28EC"/>
    <w:rsid w:val="00AB6982"/>
    <w:rsid w:val="00AB78FA"/>
    <w:rsid w:val="00AC0210"/>
    <w:rsid w:val="00AC16AD"/>
    <w:rsid w:val="00AE47DB"/>
    <w:rsid w:val="00AE544E"/>
    <w:rsid w:val="00AE6414"/>
    <w:rsid w:val="00AE6D7D"/>
    <w:rsid w:val="00AF08CC"/>
    <w:rsid w:val="00AF198E"/>
    <w:rsid w:val="00AF1D49"/>
    <w:rsid w:val="00AF6208"/>
    <w:rsid w:val="00AF753E"/>
    <w:rsid w:val="00B02470"/>
    <w:rsid w:val="00B03256"/>
    <w:rsid w:val="00B0623C"/>
    <w:rsid w:val="00B134DB"/>
    <w:rsid w:val="00B15CEB"/>
    <w:rsid w:val="00B17834"/>
    <w:rsid w:val="00B21417"/>
    <w:rsid w:val="00B26E9A"/>
    <w:rsid w:val="00B3655A"/>
    <w:rsid w:val="00B40F53"/>
    <w:rsid w:val="00B412BF"/>
    <w:rsid w:val="00B521BC"/>
    <w:rsid w:val="00B6489D"/>
    <w:rsid w:val="00B65E80"/>
    <w:rsid w:val="00B7027B"/>
    <w:rsid w:val="00B70C2C"/>
    <w:rsid w:val="00B72A9B"/>
    <w:rsid w:val="00B77EDA"/>
    <w:rsid w:val="00B82ABE"/>
    <w:rsid w:val="00B940CD"/>
    <w:rsid w:val="00B94421"/>
    <w:rsid w:val="00B9779B"/>
    <w:rsid w:val="00BA0831"/>
    <w:rsid w:val="00BA2DBF"/>
    <w:rsid w:val="00BA4034"/>
    <w:rsid w:val="00BA5B5A"/>
    <w:rsid w:val="00BA62CE"/>
    <w:rsid w:val="00BA6370"/>
    <w:rsid w:val="00BB6744"/>
    <w:rsid w:val="00BC0343"/>
    <w:rsid w:val="00BC0553"/>
    <w:rsid w:val="00BC194F"/>
    <w:rsid w:val="00BC305B"/>
    <w:rsid w:val="00BC653B"/>
    <w:rsid w:val="00BD32CD"/>
    <w:rsid w:val="00BD5AB0"/>
    <w:rsid w:val="00BD62D0"/>
    <w:rsid w:val="00BF28F0"/>
    <w:rsid w:val="00BF4B68"/>
    <w:rsid w:val="00BF4E50"/>
    <w:rsid w:val="00BF7FC8"/>
    <w:rsid w:val="00C01204"/>
    <w:rsid w:val="00C01417"/>
    <w:rsid w:val="00C05583"/>
    <w:rsid w:val="00C077F8"/>
    <w:rsid w:val="00C14EB3"/>
    <w:rsid w:val="00C202ED"/>
    <w:rsid w:val="00C22CC8"/>
    <w:rsid w:val="00C23667"/>
    <w:rsid w:val="00C42935"/>
    <w:rsid w:val="00C44C8E"/>
    <w:rsid w:val="00C4706B"/>
    <w:rsid w:val="00C477C6"/>
    <w:rsid w:val="00C47E54"/>
    <w:rsid w:val="00C5143D"/>
    <w:rsid w:val="00C53E94"/>
    <w:rsid w:val="00C561EA"/>
    <w:rsid w:val="00C618BC"/>
    <w:rsid w:val="00C6621B"/>
    <w:rsid w:val="00C70BC7"/>
    <w:rsid w:val="00C712CB"/>
    <w:rsid w:val="00C749CA"/>
    <w:rsid w:val="00C8425B"/>
    <w:rsid w:val="00C91C27"/>
    <w:rsid w:val="00CA4F61"/>
    <w:rsid w:val="00CB59D4"/>
    <w:rsid w:val="00CB6D96"/>
    <w:rsid w:val="00CC0674"/>
    <w:rsid w:val="00CC1935"/>
    <w:rsid w:val="00CC1DD2"/>
    <w:rsid w:val="00CC3D87"/>
    <w:rsid w:val="00CC4826"/>
    <w:rsid w:val="00CD2102"/>
    <w:rsid w:val="00CD3CD1"/>
    <w:rsid w:val="00CD401E"/>
    <w:rsid w:val="00CD5639"/>
    <w:rsid w:val="00CD65CE"/>
    <w:rsid w:val="00CD7844"/>
    <w:rsid w:val="00CE0AF8"/>
    <w:rsid w:val="00CE18AF"/>
    <w:rsid w:val="00CE39AC"/>
    <w:rsid w:val="00CE53EB"/>
    <w:rsid w:val="00CE5A27"/>
    <w:rsid w:val="00CF4720"/>
    <w:rsid w:val="00CF5A19"/>
    <w:rsid w:val="00CF6BDF"/>
    <w:rsid w:val="00CF6FAD"/>
    <w:rsid w:val="00D03340"/>
    <w:rsid w:val="00D041D0"/>
    <w:rsid w:val="00D06A4D"/>
    <w:rsid w:val="00D13C10"/>
    <w:rsid w:val="00D1447D"/>
    <w:rsid w:val="00D20D48"/>
    <w:rsid w:val="00D22C94"/>
    <w:rsid w:val="00D262A4"/>
    <w:rsid w:val="00D3173C"/>
    <w:rsid w:val="00D37C04"/>
    <w:rsid w:val="00D43DE7"/>
    <w:rsid w:val="00D53C82"/>
    <w:rsid w:val="00D54264"/>
    <w:rsid w:val="00D54A92"/>
    <w:rsid w:val="00D54AC1"/>
    <w:rsid w:val="00D5505A"/>
    <w:rsid w:val="00D569A9"/>
    <w:rsid w:val="00D579ED"/>
    <w:rsid w:val="00D63E77"/>
    <w:rsid w:val="00D64AB5"/>
    <w:rsid w:val="00D81976"/>
    <w:rsid w:val="00D8380C"/>
    <w:rsid w:val="00D90276"/>
    <w:rsid w:val="00D91ED6"/>
    <w:rsid w:val="00D9305E"/>
    <w:rsid w:val="00DA26F1"/>
    <w:rsid w:val="00DA4699"/>
    <w:rsid w:val="00DA671B"/>
    <w:rsid w:val="00DA7189"/>
    <w:rsid w:val="00DA7A16"/>
    <w:rsid w:val="00DB1A08"/>
    <w:rsid w:val="00DD10C7"/>
    <w:rsid w:val="00DD2779"/>
    <w:rsid w:val="00DE0B0F"/>
    <w:rsid w:val="00DE698B"/>
    <w:rsid w:val="00DE7047"/>
    <w:rsid w:val="00DF20A8"/>
    <w:rsid w:val="00E0456E"/>
    <w:rsid w:val="00E04F77"/>
    <w:rsid w:val="00E14D2F"/>
    <w:rsid w:val="00E17BF2"/>
    <w:rsid w:val="00E22025"/>
    <w:rsid w:val="00E2522C"/>
    <w:rsid w:val="00E259CD"/>
    <w:rsid w:val="00E2697F"/>
    <w:rsid w:val="00E308CB"/>
    <w:rsid w:val="00E33C22"/>
    <w:rsid w:val="00E34564"/>
    <w:rsid w:val="00E3486B"/>
    <w:rsid w:val="00E35123"/>
    <w:rsid w:val="00E41D1A"/>
    <w:rsid w:val="00E478B3"/>
    <w:rsid w:val="00E55C1C"/>
    <w:rsid w:val="00E56176"/>
    <w:rsid w:val="00E5724C"/>
    <w:rsid w:val="00E57A97"/>
    <w:rsid w:val="00E61B7D"/>
    <w:rsid w:val="00E64ACB"/>
    <w:rsid w:val="00E64FDE"/>
    <w:rsid w:val="00E6528C"/>
    <w:rsid w:val="00E7238D"/>
    <w:rsid w:val="00E7334D"/>
    <w:rsid w:val="00E824C4"/>
    <w:rsid w:val="00E825C1"/>
    <w:rsid w:val="00E95F31"/>
    <w:rsid w:val="00EA03C3"/>
    <w:rsid w:val="00EA1AAC"/>
    <w:rsid w:val="00EA3A27"/>
    <w:rsid w:val="00EA6710"/>
    <w:rsid w:val="00EB671C"/>
    <w:rsid w:val="00EB73DA"/>
    <w:rsid w:val="00EC045F"/>
    <w:rsid w:val="00EC18C6"/>
    <w:rsid w:val="00EC2EC6"/>
    <w:rsid w:val="00EE030A"/>
    <w:rsid w:val="00EE0417"/>
    <w:rsid w:val="00EE23E7"/>
    <w:rsid w:val="00EE492E"/>
    <w:rsid w:val="00EE6BCA"/>
    <w:rsid w:val="00EF640F"/>
    <w:rsid w:val="00EF689A"/>
    <w:rsid w:val="00EF7624"/>
    <w:rsid w:val="00F00343"/>
    <w:rsid w:val="00F024AC"/>
    <w:rsid w:val="00F104E5"/>
    <w:rsid w:val="00F17D77"/>
    <w:rsid w:val="00F21AFD"/>
    <w:rsid w:val="00F24585"/>
    <w:rsid w:val="00F26EF9"/>
    <w:rsid w:val="00F2753D"/>
    <w:rsid w:val="00F307E3"/>
    <w:rsid w:val="00F347B9"/>
    <w:rsid w:val="00F352B6"/>
    <w:rsid w:val="00F36F02"/>
    <w:rsid w:val="00F40A29"/>
    <w:rsid w:val="00F414B3"/>
    <w:rsid w:val="00F47732"/>
    <w:rsid w:val="00F5138C"/>
    <w:rsid w:val="00F57B7D"/>
    <w:rsid w:val="00F617D3"/>
    <w:rsid w:val="00F71E0E"/>
    <w:rsid w:val="00F72158"/>
    <w:rsid w:val="00F727FC"/>
    <w:rsid w:val="00F766C3"/>
    <w:rsid w:val="00F7742C"/>
    <w:rsid w:val="00F776A7"/>
    <w:rsid w:val="00F815E3"/>
    <w:rsid w:val="00F82355"/>
    <w:rsid w:val="00F87467"/>
    <w:rsid w:val="00F932CC"/>
    <w:rsid w:val="00F94944"/>
    <w:rsid w:val="00FA4707"/>
    <w:rsid w:val="00FB2DC8"/>
    <w:rsid w:val="00FB5D9A"/>
    <w:rsid w:val="00FB62DB"/>
    <w:rsid w:val="00FC0401"/>
    <w:rsid w:val="00FC09EF"/>
    <w:rsid w:val="00FC5664"/>
    <w:rsid w:val="00FD1380"/>
    <w:rsid w:val="00FD489E"/>
    <w:rsid w:val="00FD5347"/>
    <w:rsid w:val="00FD6853"/>
    <w:rsid w:val="00FE1D3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D94"/>
    <w:rPr>
      <w:rFonts w:ascii="Arial" w:hAnsi="Arial"/>
      <w:color w:val="001F00"/>
      <w:spacing w:val="6"/>
      <w:sz w:val="18"/>
      <w:szCs w:val="18"/>
      <w:lang w:eastAsia="en-GB"/>
    </w:rPr>
  </w:style>
  <w:style w:type="paragraph" w:styleId="Heading1">
    <w:name w:val="heading 1"/>
    <w:basedOn w:val="Normal"/>
    <w:next w:val="Normal"/>
    <w:link w:val="Heading1Char"/>
    <w:qFormat/>
    <w:rsid w:val="001F2E01"/>
    <w:pPr>
      <w:keepNext/>
      <w:outlineLvl w:val="0"/>
    </w:pPr>
    <w:rPr>
      <w:rFonts w:cs="Arial"/>
      <w:b/>
      <w:bCs/>
      <w:kern w:val="32"/>
      <w:sz w:val="20"/>
      <w:szCs w:val="20"/>
    </w:rPr>
  </w:style>
  <w:style w:type="paragraph" w:styleId="Heading2">
    <w:name w:val="heading 2"/>
    <w:basedOn w:val="Normal"/>
    <w:next w:val="Normal"/>
    <w:link w:val="Heading2Char"/>
    <w:qFormat/>
    <w:rsid w:val="004071C5"/>
    <w:pPr>
      <w:keepNext/>
      <w:outlineLvl w:val="1"/>
    </w:pPr>
    <w:rPr>
      <w:rFonts w:cs="Arial"/>
      <w:b/>
      <w:bCs/>
      <w:iCs/>
    </w:rPr>
  </w:style>
  <w:style w:type="paragraph" w:styleId="Heading3">
    <w:name w:val="heading 3"/>
    <w:basedOn w:val="Normal"/>
    <w:next w:val="Normal"/>
    <w:link w:val="Heading3Char"/>
    <w:qFormat/>
    <w:rsid w:val="004071C5"/>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Upper">
    <w:name w:val="Normal Upper"/>
    <w:basedOn w:val="Normal"/>
    <w:rsid w:val="004071C5"/>
    <w:rPr>
      <w:caps/>
    </w:rPr>
  </w:style>
  <w:style w:type="paragraph" w:customStyle="1" w:styleId="Normalbold">
    <w:name w:val="Normal bold"/>
    <w:basedOn w:val="Normal"/>
    <w:uiPriority w:val="99"/>
    <w:rsid w:val="001F2E01"/>
    <w:rPr>
      <w:b/>
    </w:rPr>
  </w:style>
  <w:style w:type="paragraph" w:customStyle="1" w:styleId="NormalUpperbold">
    <w:name w:val="Normal Upper bold"/>
    <w:basedOn w:val="Normal"/>
    <w:rsid w:val="001F2E01"/>
    <w:rPr>
      <w:b/>
      <w:caps/>
    </w:rPr>
  </w:style>
  <w:style w:type="paragraph" w:styleId="Footer">
    <w:name w:val="footer"/>
    <w:basedOn w:val="Normal"/>
    <w:link w:val="FooterChar"/>
    <w:rsid w:val="001014C3"/>
    <w:rPr>
      <w:color w:val="auto"/>
      <w:sz w:val="14"/>
      <w:szCs w:val="14"/>
    </w:rPr>
  </w:style>
  <w:style w:type="paragraph" w:customStyle="1" w:styleId="Footerbold">
    <w:name w:val="Footer bold"/>
    <w:basedOn w:val="Footer"/>
    <w:link w:val="FooterboldChar"/>
    <w:rsid w:val="001014C3"/>
    <w:rPr>
      <w:b/>
    </w:rPr>
  </w:style>
  <w:style w:type="paragraph" w:styleId="Header">
    <w:name w:val="header"/>
    <w:basedOn w:val="Normal"/>
    <w:link w:val="HeaderChar"/>
    <w:rsid w:val="004C272D"/>
    <w:pPr>
      <w:tabs>
        <w:tab w:val="center" w:pos="4153"/>
        <w:tab w:val="right" w:pos="8306"/>
      </w:tabs>
    </w:pPr>
  </w:style>
  <w:style w:type="character" w:customStyle="1" w:styleId="FooterChar">
    <w:name w:val="Footer Char"/>
    <w:link w:val="Footer"/>
    <w:rsid w:val="001014C3"/>
    <w:rPr>
      <w:rFonts w:ascii="Arial" w:hAnsi="Arial"/>
      <w:sz w:val="14"/>
      <w:szCs w:val="14"/>
      <w:lang w:val="en-GB" w:eastAsia="en-GB" w:bidi="ar-SA"/>
    </w:rPr>
  </w:style>
  <w:style w:type="character" w:customStyle="1" w:styleId="FooterboldChar">
    <w:name w:val="Footer bold Char"/>
    <w:link w:val="Footerbold"/>
    <w:rsid w:val="001014C3"/>
    <w:rPr>
      <w:rFonts w:ascii="Arial" w:hAnsi="Arial"/>
      <w:b/>
      <w:sz w:val="14"/>
      <w:szCs w:val="14"/>
      <w:lang w:val="en-GB" w:eastAsia="en-GB" w:bidi="ar-SA"/>
    </w:rPr>
  </w:style>
  <w:style w:type="character" w:styleId="PageNumber">
    <w:name w:val="page number"/>
    <w:basedOn w:val="DefaultParagraphFont"/>
    <w:rsid w:val="001014C3"/>
  </w:style>
  <w:style w:type="table" w:styleId="TableGrid">
    <w:name w:val="Table Grid"/>
    <w:basedOn w:val="TableNormal"/>
    <w:rsid w:val="00E723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Right">
    <w:name w:val="Normal Right"/>
    <w:basedOn w:val="Normal"/>
    <w:rsid w:val="00C202ED"/>
    <w:pPr>
      <w:jc w:val="right"/>
    </w:pPr>
  </w:style>
  <w:style w:type="paragraph" w:customStyle="1" w:styleId="NormalCenter">
    <w:name w:val="Normal Center"/>
    <w:basedOn w:val="Normal"/>
    <w:rsid w:val="00C47E54"/>
    <w:pPr>
      <w:jc w:val="center"/>
    </w:pPr>
  </w:style>
  <w:style w:type="paragraph" w:customStyle="1" w:styleId="NormalBoldCenter">
    <w:name w:val="Normal Bold Center"/>
    <w:basedOn w:val="NormalCenter"/>
    <w:rsid w:val="00C47E54"/>
    <w:rPr>
      <w:b/>
    </w:rPr>
  </w:style>
  <w:style w:type="paragraph" w:customStyle="1" w:styleId="Spacer">
    <w:name w:val="Spacer"/>
    <w:basedOn w:val="Normal"/>
    <w:rsid w:val="00F82355"/>
    <w:rPr>
      <w:sz w:val="2"/>
    </w:rPr>
  </w:style>
  <w:style w:type="paragraph" w:styleId="DocumentMap">
    <w:name w:val="Document Map"/>
    <w:basedOn w:val="Normal"/>
    <w:link w:val="DocumentMapChar"/>
    <w:semiHidden/>
    <w:rsid w:val="003352CF"/>
    <w:pPr>
      <w:shd w:val="clear" w:color="auto" w:fill="000080"/>
    </w:pPr>
    <w:rPr>
      <w:rFonts w:ascii="Tahoma" w:hAnsi="Tahoma" w:cs="Tahoma"/>
      <w:sz w:val="20"/>
      <w:szCs w:val="20"/>
    </w:rPr>
  </w:style>
  <w:style w:type="paragraph" w:styleId="BalloonText">
    <w:name w:val="Balloon Text"/>
    <w:basedOn w:val="Normal"/>
    <w:link w:val="BalloonTextChar"/>
    <w:semiHidden/>
    <w:rsid w:val="003D1E04"/>
    <w:rPr>
      <w:rFonts w:ascii="Tahoma" w:hAnsi="Tahoma" w:cs="Tahoma"/>
      <w:sz w:val="16"/>
      <w:szCs w:val="16"/>
    </w:rPr>
  </w:style>
  <w:style w:type="character" w:styleId="Hyperlink">
    <w:name w:val="Hyperlink"/>
    <w:rsid w:val="00D37C04"/>
    <w:rPr>
      <w:color w:val="0000FF"/>
      <w:u w:val="single"/>
    </w:rPr>
  </w:style>
  <w:style w:type="paragraph" w:styleId="PlainText">
    <w:name w:val="Plain Text"/>
    <w:basedOn w:val="Normal"/>
    <w:link w:val="PlainTextChar"/>
    <w:rsid w:val="00F7742C"/>
    <w:rPr>
      <w:rFonts w:ascii="Courier New" w:hAnsi="Courier New" w:cs="Courier New"/>
      <w:color w:val="auto"/>
      <w:spacing w:val="0"/>
      <w:sz w:val="20"/>
      <w:szCs w:val="20"/>
      <w:lang w:eastAsia="en-US"/>
    </w:rPr>
  </w:style>
  <w:style w:type="character" w:customStyle="1" w:styleId="PlainTextChar">
    <w:name w:val="Plain Text Char"/>
    <w:link w:val="PlainText"/>
    <w:rsid w:val="00870883"/>
    <w:rPr>
      <w:rFonts w:ascii="Courier New" w:hAnsi="Courier New" w:cs="Courier New"/>
      <w:lang w:val="en-GB" w:eastAsia="en-US" w:bidi="ar-SA"/>
    </w:rPr>
  </w:style>
  <w:style w:type="paragraph" w:styleId="ListParagraph">
    <w:name w:val="List Paragraph"/>
    <w:basedOn w:val="Normal"/>
    <w:uiPriority w:val="34"/>
    <w:qFormat/>
    <w:rsid w:val="00A46774"/>
    <w:pPr>
      <w:ind w:left="720"/>
      <w:contextualSpacing/>
    </w:pPr>
  </w:style>
  <w:style w:type="paragraph" w:customStyle="1" w:styleId="Default">
    <w:name w:val="Default"/>
    <w:rsid w:val="00476A14"/>
    <w:pPr>
      <w:autoSpaceDE w:val="0"/>
      <w:autoSpaceDN w:val="0"/>
      <w:adjustRightInd w:val="0"/>
    </w:pPr>
    <w:rPr>
      <w:rFonts w:ascii="Calibri" w:hAnsi="Calibri" w:cs="Calibri"/>
      <w:color w:val="000000"/>
      <w:sz w:val="24"/>
      <w:szCs w:val="24"/>
    </w:rPr>
  </w:style>
  <w:style w:type="paragraph" w:styleId="FootnoteText">
    <w:name w:val="footnote text"/>
    <w:aliases w:val="Footnote Text Char1,Footnote Text Char Char,fn Char"/>
    <w:basedOn w:val="Normal"/>
    <w:link w:val="FootnoteTextChar"/>
    <w:rsid w:val="00476A14"/>
    <w:rPr>
      <w:sz w:val="20"/>
      <w:szCs w:val="20"/>
    </w:rPr>
  </w:style>
  <w:style w:type="character" w:customStyle="1" w:styleId="FootnoteTextChar">
    <w:name w:val="Footnote Text Char"/>
    <w:aliases w:val="Footnote Text Char1 Char,Footnote Text Char Char Char,fn Char Char"/>
    <w:basedOn w:val="DefaultParagraphFont"/>
    <w:link w:val="FootnoteText"/>
    <w:rsid w:val="00476A14"/>
    <w:rPr>
      <w:rFonts w:ascii="Arial" w:hAnsi="Arial"/>
      <w:color w:val="001F00"/>
      <w:spacing w:val="6"/>
      <w:lang w:eastAsia="en-GB"/>
    </w:rPr>
  </w:style>
  <w:style w:type="character" w:styleId="FootnoteReference">
    <w:name w:val="footnote reference"/>
    <w:basedOn w:val="DefaultParagraphFont"/>
    <w:rsid w:val="00476A14"/>
    <w:rPr>
      <w:vertAlign w:val="superscript"/>
    </w:rPr>
  </w:style>
  <w:style w:type="paragraph" w:styleId="NormalWeb">
    <w:name w:val="Normal (Web)"/>
    <w:basedOn w:val="Normal"/>
    <w:uiPriority w:val="99"/>
    <w:rsid w:val="001B4786"/>
    <w:pPr>
      <w:spacing w:before="100" w:beforeAutospacing="1" w:after="100" w:afterAutospacing="1"/>
    </w:pPr>
    <w:rPr>
      <w:rFonts w:cs="Arial"/>
      <w:color w:val="auto"/>
      <w:spacing w:val="0"/>
      <w:sz w:val="20"/>
      <w:szCs w:val="20"/>
      <w:lang w:val="en-GB"/>
    </w:rPr>
  </w:style>
  <w:style w:type="character" w:styleId="Strong">
    <w:name w:val="Strong"/>
    <w:basedOn w:val="DefaultParagraphFont"/>
    <w:uiPriority w:val="22"/>
    <w:qFormat/>
    <w:rsid w:val="00CD401E"/>
    <w:rPr>
      <w:b/>
      <w:bCs/>
    </w:rPr>
  </w:style>
  <w:style w:type="paragraph" w:styleId="NoSpacing">
    <w:name w:val="No Spacing"/>
    <w:qFormat/>
    <w:rsid w:val="002C0E78"/>
    <w:rPr>
      <w:rFonts w:asciiTheme="minorHAnsi" w:eastAsiaTheme="minorHAnsi" w:hAnsiTheme="minorHAnsi" w:cstheme="minorBidi"/>
      <w:sz w:val="22"/>
      <w:szCs w:val="22"/>
      <w:lang w:eastAsia="en-US"/>
    </w:rPr>
  </w:style>
  <w:style w:type="character" w:customStyle="1" w:styleId="Heading1Char">
    <w:name w:val="Heading 1 Char"/>
    <w:basedOn w:val="DefaultParagraphFont"/>
    <w:link w:val="Heading1"/>
    <w:rsid w:val="00EE23E7"/>
    <w:rPr>
      <w:rFonts w:ascii="Arial" w:hAnsi="Arial" w:cs="Arial"/>
      <w:b/>
      <w:bCs/>
      <w:color w:val="001F00"/>
      <w:spacing w:val="6"/>
      <w:kern w:val="32"/>
      <w:lang w:eastAsia="en-GB"/>
    </w:rPr>
  </w:style>
  <w:style w:type="character" w:customStyle="1" w:styleId="Heading2Char">
    <w:name w:val="Heading 2 Char"/>
    <w:basedOn w:val="DefaultParagraphFont"/>
    <w:link w:val="Heading2"/>
    <w:rsid w:val="00EE23E7"/>
    <w:rPr>
      <w:rFonts w:ascii="Arial" w:hAnsi="Arial" w:cs="Arial"/>
      <w:b/>
      <w:bCs/>
      <w:iCs/>
      <w:color w:val="001F00"/>
      <w:spacing w:val="6"/>
      <w:sz w:val="18"/>
      <w:szCs w:val="18"/>
      <w:lang w:eastAsia="en-GB"/>
    </w:rPr>
  </w:style>
  <w:style w:type="character" w:customStyle="1" w:styleId="Heading3Char">
    <w:name w:val="Heading 3 Char"/>
    <w:basedOn w:val="DefaultParagraphFont"/>
    <w:link w:val="Heading3"/>
    <w:rsid w:val="00EE23E7"/>
    <w:rPr>
      <w:rFonts w:ascii="Arial" w:hAnsi="Arial" w:cs="Arial"/>
      <w:b/>
      <w:bCs/>
      <w:color w:val="001F00"/>
      <w:spacing w:val="6"/>
      <w:sz w:val="26"/>
      <w:szCs w:val="26"/>
      <w:lang w:eastAsia="en-GB"/>
    </w:rPr>
  </w:style>
  <w:style w:type="character" w:customStyle="1" w:styleId="HeaderChar">
    <w:name w:val="Header Char"/>
    <w:basedOn w:val="DefaultParagraphFont"/>
    <w:link w:val="Header"/>
    <w:rsid w:val="00EE23E7"/>
    <w:rPr>
      <w:rFonts w:ascii="Arial" w:hAnsi="Arial"/>
      <w:color w:val="001F00"/>
      <w:spacing w:val="6"/>
      <w:sz w:val="18"/>
      <w:szCs w:val="18"/>
      <w:lang w:eastAsia="en-GB"/>
    </w:rPr>
  </w:style>
  <w:style w:type="character" w:customStyle="1" w:styleId="DocumentMapChar">
    <w:name w:val="Document Map Char"/>
    <w:basedOn w:val="DefaultParagraphFont"/>
    <w:link w:val="DocumentMap"/>
    <w:semiHidden/>
    <w:rsid w:val="00EE23E7"/>
    <w:rPr>
      <w:rFonts w:ascii="Tahoma" w:hAnsi="Tahoma" w:cs="Tahoma"/>
      <w:color w:val="001F00"/>
      <w:spacing w:val="6"/>
      <w:shd w:val="clear" w:color="auto" w:fill="000080"/>
      <w:lang w:eastAsia="en-GB"/>
    </w:rPr>
  </w:style>
  <w:style w:type="character" w:customStyle="1" w:styleId="BalloonTextChar">
    <w:name w:val="Balloon Text Char"/>
    <w:basedOn w:val="DefaultParagraphFont"/>
    <w:link w:val="BalloonText"/>
    <w:semiHidden/>
    <w:rsid w:val="00EE23E7"/>
    <w:rPr>
      <w:rFonts w:ascii="Tahoma" w:hAnsi="Tahoma" w:cs="Tahoma"/>
      <w:color w:val="001F00"/>
      <w:spacing w:val="6"/>
      <w:sz w:val="16"/>
      <w:szCs w:val="16"/>
      <w:lang w:eastAsia="en-GB"/>
    </w:rPr>
  </w:style>
  <w:style w:type="character" w:styleId="CommentReference">
    <w:name w:val="annotation reference"/>
    <w:rsid w:val="00EE23E7"/>
    <w:rPr>
      <w:rFonts w:cs="Times New Roman"/>
      <w:sz w:val="16"/>
      <w:szCs w:val="16"/>
    </w:rPr>
  </w:style>
  <w:style w:type="paragraph" w:styleId="CommentText">
    <w:name w:val="annotation text"/>
    <w:basedOn w:val="Normal"/>
    <w:link w:val="CommentTextChar"/>
    <w:rsid w:val="00EE23E7"/>
    <w:rPr>
      <w:sz w:val="20"/>
      <w:szCs w:val="20"/>
      <w:lang w:val="en-GB"/>
    </w:rPr>
  </w:style>
  <w:style w:type="character" w:customStyle="1" w:styleId="CommentTextChar">
    <w:name w:val="Comment Text Char"/>
    <w:basedOn w:val="DefaultParagraphFont"/>
    <w:link w:val="CommentText"/>
    <w:rsid w:val="00EE23E7"/>
    <w:rPr>
      <w:rFonts w:ascii="Arial" w:hAnsi="Arial"/>
      <w:color w:val="001F00"/>
      <w:spacing w:val="6"/>
      <w:lang w:val="en-GB" w:eastAsia="en-GB"/>
    </w:rPr>
  </w:style>
  <w:style w:type="paragraph" w:customStyle="1" w:styleId="Char">
    <w:name w:val="Char"/>
    <w:basedOn w:val="Normal"/>
    <w:rsid w:val="00EE23E7"/>
    <w:pPr>
      <w:spacing w:after="160" w:line="240" w:lineRule="exact"/>
    </w:pPr>
    <w:rPr>
      <w:bCs/>
      <w:color w:val="auto"/>
      <w:spacing w:val="0"/>
      <w:sz w:val="22"/>
      <w:szCs w:val="24"/>
      <w:lang w:val="en-US" w:eastAsia="en-US"/>
    </w:rPr>
  </w:style>
  <w:style w:type="paragraph" w:customStyle="1" w:styleId="char0">
    <w:name w:val="char"/>
    <w:basedOn w:val="Normal"/>
    <w:rsid w:val="00EE23E7"/>
    <w:pPr>
      <w:widowControl w:val="0"/>
      <w:suppressAutoHyphens/>
      <w:autoSpaceDE w:val="0"/>
      <w:autoSpaceDN w:val="0"/>
      <w:textAlignment w:val="baseline"/>
    </w:pPr>
    <w:rPr>
      <w:rFonts w:cs="Arial"/>
      <w:color w:val="auto"/>
      <w:spacing w:val="0"/>
      <w:sz w:val="24"/>
      <w:szCs w:val="24"/>
      <w:lang w:val="en-GB"/>
    </w:rPr>
  </w:style>
  <w:style w:type="paragraph" w:customStyle="1" w:styleId="Pa0">
    <w:name w:val="Pa0"/>
    <w:basedOn w:val="Default"/>
    <w:next w:val="Default"/>
    <w:uiPriority w:val="99"/>
    <w:rsid w:val="00EE23E7"/>
    <w:pPr>
      <w:spacing w:line="241" w:lineRule="atLeast"/>
    </w:pPr>
    <w:rPr>
      <w:rFonts w:ascii="Arial" w:hAnsi="Arial" w:cs="Arial"/>
      <w:color w:val="auto"/>
    </w:rPr>
  </w:style>
  <w:style w:type="character" w:customStyle="1" w:styleId="A6">
    <w:name w:val="A6"/>
    <w:uiPriority w:val="99"/>
    <w:rsid w:val="00EE23E7"/>
    <w:rPr>
      <w:b/>
      <w:bCs/>
      <w:color w:val="000000"/>
      <w:sz w:val="20"/>
      <w:szCs w:val="20"/>
    </w:rPr>
  </w:style>
  <w:style w:type="paragraph" w:customStyle="1" w:styleId="Pa8">
    <w:name w:val="Pa8"/>
    <w:basedOn w:val="Default"/>
    <w:next w:val="Default"/>
    <w:uiPriority w:val="99"/>
    <w:rsid w:val="00EE23E7"/>
    <w:pPr>
      <w:spacing w:line="241" w:lineRule="atLeast"/>
    </w:pPr>
    <w:rPr>
      <w:rFonts w:ascii="Arial" w:hAnsi="Arial" w:cs="Arial"/>
      <w:color w:val="auto"/>
    </w:rPr>
  </w:style>
  <w:style w:type="paragraph" w:styleId="CommentSubject">
    <w:name w:val="annotation subject"/>
    <w:basedOn w:val="CommentText"/>
    <w:next w:val="CommentText"/>
    <w:link w:val="CommentSubjectChar"/>
    <w:rsid w:val="00EE23E7"/>
    <w:pPr>
      <w:spacing w:after="60"/>
    </w:pPr>
    <w:rPr>
      <w:b/>
      <w:bCs/>
      <w:color w:val="000000"/>
      <w:spacing w:val="0"/>
    </w:rPr>
  </w:style>
  <w:style w:type="character" w:customStyle="1" w:styleId="CommentSubjectChar">
    <w:name w:val="Comment Subject Char"/>
    <w:basedOn w:val="CommentTextChar"/>
    <w:link w:val="CommentSubject"/>
    <w:rsid w:val="00EE23E7"/>
    <w:rPr>
      <w:rFonts w:ascii="Arial" w:hAnsi="Arial"/>
      <w:b/>
      <w:bCs/>
      <w:color w:val="000000"/>
      <w:spacing w:val="6"/>
      <w:lang w:val="en-GB" w:eastAsia="en-GB"/>
    </w:rPr>
  </w:style>
  <w:style w:type="paragraph" w:customStyle="1" w:styleId="SCOAP">
    <w:name w:val="SCOAP"/>
    <w:basedOn w:val="Normal"/>
    <w:qFormat/>
    <w:rsid w:val="00EE23E7"/>
    <w:pPr>
      <w:spacing w:before="240" w:after="240"/>
      <w:ind w:right="-142"/>
      <w:jc w:val="both"/>
    </w:pPr>
    <w:rPr>
      <w:rFonts w:eastAsia="Calibri" w:cs="Arial"/>
      <w:color w:val="auto"/>
      <w:spacing w:val="0"/>
      <w:sz w:val="21"/>
      <w:szCs w:val="21"/>
      <w:lang w:val="en-GB" w:eastAsia="en-US"/>
    </w:rPr>
  </w:style>
  <w:style w:type="paragraph" w:styleId="EndnoteText">
    <w:name w:val="endnote text"/>
    <w:basedOn w:val="Normal"/>
    <w:link w:val="EndnoteTextChar"/>
    <w:rsid w:val="00EE23E7"/>
    <w:rPr>
      <w:sz w:val="20"/>
      <w:szCs w:val="20"/>
      <w:lang w:val="en-GB"/>
    </w:rPr>
  </w:style>
  <w:style w:type="character" w:customStyle="1" w:styleId="EndnoteTextChar">
    <w:name w:val="Endnote Text Char"/>
    <w:basedOn w:val="DefaultParagraphFont"/>
    <w:link w:val="EndnoteText"/>
    <w:rsid w:val="00EE23E7"/>
    <w:rPr>
      <w:rFonts w:ascii="Arial" w:hAnsi="Arial"/>
      <w:color w:val="001F00"/>
      <w:spacing w:val="6"/>
      <w:lang w:val="en-GB" w:eastAsia="en-GB"/>
    </w:rPr>
  </w:style>
  <w:style w:type="character" w:styleId="EndnoteReference">
    <w:name w:val="endnote reference"/>
    <w:rsid w:val="00EE23E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D94"/>
    <w:rPr>
      <w:rFonts w:ascii="Arial" w:hAnsi="Arial"/>
      <w:color w:val="001F00"/>
      <w:spacing w:val="6"/>
      <w:sz w:val="18"/>
      <w:szCs w:val="18"/>
      <w:lang w:eastAsia="en-GB"/>
    </w:rPr>
  </w:style>
  <w:style w:type="paragraph" w:styleId="Heading1">
    <w:name w:val="heading 1"/>
    <w:basedOn w:val="Normal"/>
    <w:next w:val="Normal"/>
    <w:link w:val="Heading1Char"/>
    <w:qFormat/>
    <w:rsid w:val="001F2E01"/>
    <w:pPr>
      <w:keepNext/>
      <w:outlineLvl w:val="0"/>
    </w:pPr>
    <w:rPr>
      <w:rFonts w:cs="Arial"/>
      <w:b/>
      <w:bCs/>
      <w:kern w:val="32"/>
      <w:sz w:val="20"/>
      <w:szCs w:val="20"/>
    </w:rPr>
  </w:style>
  <w:style w:type="paragraph" w:styleId="Heading2">
    <w:name w:val="heading 2"/>
    <w:basedOn w:val="Normal"/>
    <w:next w:val="Normal"/>
    <w:link w:val="Heading2Char"/>
    <w:qFormat/>
    <w:rsid w:val="004071C5"/>
    <w:pPr>
      <w:keepNext/>
      <w:outlineLvl w:val="1"/>
    </w:pPr>
    <w:rPr>
      <w:rFonts w:cs="Arial"/>
      <w:b/>
      <w:bCs/>
      <w:iCs/>
    </w:rPr>
  </w:style>
  <w:style w:type="paragraph" w:styleId="Heading3">
    <w:name w:val="heading 3"/>
    <w:basedOn w:val="Normal"/>
    <w:next w:val="Normal"/>
    <w:link w:val="Heading3Char"/>
    <w:qFormat/>
    <w:rsid w:val="004071C5"/>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Upper">
    <w:name w:val="Normal Upper"/>
    <w:basedOn w:val="Normal"/>
    <w:rsid w:val="004071C5"/>
    <w:rPr>
      <w:caps/>
    </w:rPr>
  </w:style>
  <w:style w:type="paragraph" w:customStyle="1" w:styleId="Normalbold">
    <w:name w:val="Normal bold"/>
    <w:basedOn w:val="Normal"/>
    <w:uiPriority w:val="99"/>
    <w:rsid w:val="001F2E01"/>
    <w:rPr>
      <w:b/>
    </w:rPr>
  </w:style>
  <w:style w:type="paragraph" w:customStyle="1" w:styleId="NormalUpperbold">
    <w:name w:val="Normal Upper bold"/>
    <w:basedOn w:val="Normal"/>
    <w:rsid w:val="001F2E01"/>
    <w:rPr>
      <w:b/>
      <w:caps/>
    </w:rPr>
  </w:style>
  <w:style w:type="paragraph" w:styleId="Footer">
    <w:name w:val="footer"/>
    <w:basedOn w:val="Normal"/>
    <w:link w:val="FooterChar"/>
    <w:rsid w:val="001014C3"/>
    <w:rPr>
      <w:color w:val="auto"/>
      <w:sz w:val="14"/>
      <w:szCs w:val="14"/>
    </w:rPr>
  </w:style>
  <w:style w:type="paragraph" w:customStyle="1" w:styleId="Footerbold">
    <w:name w:val="Footer bold"/>
    <w:basedOn w:val="Footer"/>
    <w:link w:val="FooterboldChar"/>
    <w:rsid w:val="001014C3"/>
    <w:rPr>
      <w:b/>
    </w:rPr>
  </w:style>
  <w:style w:type="paragraph" w:styleId="Header">
    <w:name w:val="header"/>
    <w:basedOn w:val="Normal"/>
    <w:link w:val="HeaderChar"/>
    <w:rsid w:val="004C272D"/>
    <w:pPr>
      <w:tabs>
        <w:tab w:val="center" w:pos="4153"/>
        <w:tab w:val="right" w:pos="8306"/>
      </w:tabs>
    </w:pPr>
  </w:style>
  <w:style w:type="character" w:customStyle="1" w:styleId="FooterChar">
    <w:name w:val="Footer Char"/>
    <w:link w:val="Footer"/>
    <w:rsid w:val="001014C3"/>
    <w:rPr>
      <w:rFonts w:ascii="Arial" w:hAnsi="Arial"/>
      <w:sz w:val="14"/>
      <w:szCs w:val="14"/>
      <w:lang w:val="en-GB" w:eastAsia="en-GB" w:bidi="ar-SA"/>
    </w:rPr>
  </w:style>
  <w:style w:type="character" w:customStyle="1" w:styleId="FooterboldChar">
    <w:name w:val="Footer bold Char"/>
    <w:link w:val="Footerbold"/>
    <w:rsid w:val="001014C3"/>
    <w:rPr>
      <w:rFonts w:ascii="Arial" w:hAnsi="Arial"/>
      <w:b/>
      <w:sz w:val="14"/>
      <w:szCs w:val="14"/>
      <w:lang w:val="en-GB" w:eastAsia="en-GB" w:bidi="ar-SA"/>
    </w:rPr>
  </w:style>
  <w:style w:type="character" w:styleId="PageNumber">
    <w:name w:val="page number"/>
    <w:basedOn w:val="DefaultParagraphFont"/>
    <w:rsid w:val="001014C3"/>
  </w:style>
  <w:style w:type="table" w:styleId="TableGrid">
    <w:name w:val="Table Grid"/>
    <w:basedOn w:val="TableNormal"/>
    <w:rsid w:val="00E723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Right">
    <w:name w:val="Normal Right"/>
    <w:basedOn w:val="Normal"/>
    <w:rsid w:val="00C202ED"/>
    <w:pPr>
      <w:jc w:val="right"/>
    </w:pPr>
  </w:style>
  <w:style w:type="paragraph" w:customStyle="1" w:styleId="NormalCenter">
    <w:name w:val="Normal Center"/>
    <w:basedOn w:val="Normal"/>
    <w:rsid w:val="00C47E54"/>
    <w:pPr>
      <w:jc w:val="center"/>
    </w:pPr>
  </w:style>
  <w:style w:type="paragraph" w:customStyle="1" w:styleId="NormalBoldCenter">
    <w:name w:val="Normal Bold Center"/>
    <w:basedOn w:val="NormalCenter"/>
    <w:rsid w:val="00C47E54"/>
    <w:rPr>
      <w:b/>
    </w:rPr>
  </w:style>
  <w:style w:type="paragraph" w:customStyle="1" w:styleId="Spacer">
    <w:name w:val="Spacer"/>
    <w:basedOn w:val="Normal"/>
    <w:rsid w:val="00F82355"/>
    <w:rPr>
      <w:sz w:val="2"/>
    </w:rPr>
  </w:style>
  <w:style w:type="paragraph" w:styleId="DocumentMap">
    <w:name w:val="Document Map"/>
    <w:basedOn w:val="Normal"/>
    <w:link w:val="DocumentMapChar"/>
    <w:semiHidden/>
    <w:rsid w:val="003352CF"/>
    <w:pPr>
      <w:shd w:val="clear" w:color="auto" w:fill="000080"/>
    </w:pPr>
    <w:rPr>
      <w:rFonts w:ascii="Tahoma" w:hAnsi="Tahoma" w:cs="Tahoma"/>
      <w:sz w:val="20"/>
      <w:szCs w:val="20"/>
    </w:rPr>
  </w:style>
  <w:style w:type="paragraph" w:styleId="BalloonText">
    <w:name w:val="Balloon Text"/>
    <w:basedOn w:val="Normal"/>
    <w:link w:val="BalloonTextChar"/>
    <w:semiHidden/>
    <w:rsid w:val="003D1E04"/>
    <w:rPr>
      <w:rFonts w:ascii="Tahoma" w:hAnsi="Tahoma" w:cs="Tahoma"/>
      <w:sz w:val="16"/>
      <w:szCs w:val="16"/>
    </w:rPr>
  </w:style>
  <w:style w:type="character" w:styleId="Hyperlink">
    <w:name w:val="Hyperlink"/>
    <w:rsid w:val="00D37C04"/>
    <w:rPr>
      <w:color w:val="0000FF"/>
      <w:u w:val="single"/>
    </w:rPr>
  </w:style>
  <w:style w:type="paragraph" w:styleId="PlainText">
    <w:name w:val="Plain Text"/>
    <w:basedOn w:val="Normal"/>
    <w:link w:val="PlainTextChar"/>
    <w:rsid w:val="00F7742C"/>
    <w:rPr>
      <w:rFonts w:ascii="Courier New" w:hAnsi="Courier New" w:cs="Courier New"/>
      <w:color w:val="auto"/>
      <w:spacing w:val="0"/>
      <w:sz w:val="20"/>
      <w:szCs w:val="20"/>
      <w:lang w:eastAsia="en-US"/>
    </w:rPr>
  </w:style>
  <w:style w:type="character" w:customStyle="1" w:styleId="PlainTextChar">
    <w:name w:val="Plain Text Char"/>
    <w:link w:val="PlainText"/>
    <w:rsid w:val="00870883"/>
    <w:rPr>
      <w:rFonts w:ascii="Courier New" w:hAnsi="Courier New" w:cs="Courier New"/>
      <w:lang w:val="en-GB" w:eastAsia="en-US" w:bidi="ar-SA"/>
    </w:rPr>
  </w:style>
  <w:style w:type="paragraph" w:styleId="ListParagraph">
    <w:name w:val="List Paragraph"/>
    <w:basedOn w:val="Normal"/>
    <w:uiPriority w:val="34"/>
    <w:qFormat/>
    <w:rsid w:val="00A46774"/>
    <w:pPr>
      <w:ind w:left="720"/>
      <w:contextualSpacing/>
    </w:pPr>
  </w:style>
  <w:style w:type="paragraph" w:customStyle="1" w:styleId="Default">
    <w:name w:val="Default"/>
    <w:rsid w:val="00476A14"/>
    <w:pPr>
      <w:autoSpaceDE w:val="0"/>
      <w:autoSpaceDN w:val="0"/>
      <w:adjustRightInd w:val="0"/>
    </w:pPr>
    <w:rPr>
      <w:rFonts w:ascii="Calibri" w:hAnsi="Calibri" w:cs="Calibri"/>
      <w:color w:val="000000"/>
      <w:sz w:val="24"/>
      <w:szCs w:val="24"/>
    </w:rPr>
  </w:style>
  <w:style w:type="paragraph" w:styleId="FootnoteText">
    <w:name w:val="footnote text"/>
    <w:aliases w:val="Footnote Text Char1,Footnote Text Char Char,fn Char"/>
    <w:basedOn w:val="Normal"/>
    <w:link w:val="FootnoteTextChar"/>
    <w:rsid w:val="00476A14"/>
    <w:rPr>
      <w:sz w:val="20"/>
      <w:szCs w:val="20"/>
    </w:rPr>
  </w:style>
  <w:style w:type="character" w:customStyle="1" w:styleId="FootnoteTextChar">
    <w:name w:val="Footnote Text Char"/>
    <w:aliases w:val="Footnote Text Char1 Char,Footnote Text Char Char Char,fn Char Char"/>
    <w:basedOn w:val="DefaultParagraphFont"/>
    <w:link w:val="FootnoteText"/>
    <w:rsid w:val="00476A14"/>
    <w:rPr>
      <w:rFonts w:ascii="Arial" w:hAnsi="Arial"/>
      <w:color w:val="001F00"/>
      <w:spacing w:val="6"/>
      <w:lang w:eastAsia="en-GB"/>
    </w:rPr>
  </w:style>
  <w:style w:type="character" w:styleId="FootnoteReference">
    <w:name w:val="footnote reference"/>
    <w:basedOn w:val="DefaultParagraphFont"/>
    <w:rsid w:val="00476A14"/>
    <w:rPr>
      <w:vertAlign w:val="superscript"/>
    </w:rPr>
  </w:style>
  <w:style w:type="paragraph" w:styleId="NormalWeb">
    <w:name w:val="Normal (Web)"/>
    <w:basedOn w:val="Normal"/>
    <w:uiPriority w:val="99"/>
    <w:rsid w:val="001B4786"/>
    <w:pPr>
      <w:spacing w:before="100" w:beforeAutospacing="1" w:after="100" w:afterAutospacing="1"/>
    </w:pPr>
    <w:rPr>
      <w:rFonts w:cs="Arial"/>
      <w:color w:val="auto"/>
      <w:spacing w:val="0"/>
      <w:sz w:val="20"/>
      <w:szCs w:val="20"/>
      <w:lang w:val="en-GB"/>
    </w:rPr>
  </w:style>
  <w:style w:type="character" w:styleId="Strong">
    <w:name w:val="Strong"/>
    <w:basedOn w:val="DefaultParagraphFont"/>
    <w:uiPriority w:val="22"/>
    <w:qFormat/>
    <w:rsid w:val="00CD401E"/>
    <w:rPr>
      <w:b/>
      <w:bCs/>
    </w:rPr>
  </w:style>
  <w:style w:type="paragraph" w:styleId="NoSpacing">
    <w:name w:val="No Spacing"/>
    <w:qFormat/>
    <w:rsid w:val="002C0E78"/>
    <w:rPr>
      <w:rFonts w:asciiTheme="minorHAnsi" w:eastAsiaTheme="minorHAnsi" w:hAnsiTheme="minorHAnsi" w:cstheme="minorBidi"/>
      <w:sz w:val="22"/>
      <w:szCs w:val="22"/>
      <w:lang w:eastAsia="en-US"/>
    </w:rPr>
  </w:style>
  <w:style w:type="character" w:customStyle="1" w:styleId="Heading1Char">
    <w:name w:val="Heading 1 Char"/>
    <w:basedOn w:val="DefaultParagraphFont"/>
    <w:link w:val="Heading1"/>
    <w:rsid w:val="00EE23E7"/>
    <w:rPr>
      <w:rFonts w:ascii="Arial" w:hAnsi="Arial" w:cs="Arial"/>
      <w:b/>
      <w:bCs/>
      <w:color w:val="001F00"/>
      <w:spacing w:val="6"/>
      <w:kern w:val="32"/>
      <w:lang w:eastAsia="en-GB"/>
    </w:rPr>
  </w:style>
  <w:style w:type="character" w:customStyle="1" w:styleId="Heading2Char">
    <w:name w:val="Heading 2 Char"/>
    <w:basedOn w:val="DefaultParagraphFont"/>
    <w:link w:val="Heading2"/>
    <w:rsid w:val="00EE23E7"/>
    <w:rPr>
      <w:rFonts w:ascii="Arial" w:hAnsi="Arial" w:cs="Arial"/>
      <w:b/>
      <w:bCs/>
      <w:iCs/>
      <w:color w:val="001F00"/>
      <w:spacing w:val="6"/>
      <w:sz w:val="18"/>
      <w:szCs w:val="18"/>
      <w:lang w:eastAsia="en-GB"/>
    </w:rPr>
  </w:style>
  <w:style w:type="character" w:customStyle="1" w:styleId="Heading3Char">
    <w:name w:val="Heading 3 Char"/>
    <w:basedOn w:val="DefaultParagraphFont"/>
    <w:link w:val="Heading3"/>
    <w:rsid w:val="00EE23E7"/>
    <w:rPr>
      <w:rFonts w:ascii="Arial" w:hAnsi="Arial" w:cs="Arial"/>
      <w:b/>
      <w:bCs/>
      <w:color w:val="001F00"/>
      <w:spacing w:val="6"/>
      <w:sz w:val="26"/>
      <w:szCs w:val="26"/>
      <w:lang w:eastAsia="en-GB"/>
    </w:rPr>
  </w:style>
  <w:style w:type="character" w:customStyle="1" w:styleId="HeaderChar">
    <w:name w:val="Header Char"/>
    <w:basedOn w:val="DefaultParagraphFont"/>
    <w:link w:val="Header"/>
    <w:rsid w:val="00EE23E7"/>
    <w:rPr>
      <w:rFonts w:ascii="Arial" w:hAnsi="Arial"/>
      <w:color w:val="001F00"/>
      <w:spacing w:val="6"/>
      <w:sz w:val="18"/>
      <w:szCs w:val="18"/>
      <w:lang w:eastAsia="en-GB"/>
    </w:rPr>
  </w:style>
  <w:style w:type="character" w:customStyle="1" w:styleId="DocumentMapChar">
    <w:name w:val="Document Map Char"/>
    <w:basedOn w:val="DefaultParagraphFont"/>
    <w:link w:val="DocumentMap"/>
    <w:semiHidden/>
    <w:rsid w:val="00EE23E7"/>
    <w:rPr>
      <w:rFonts w:ascii="Tahoma" w:hAnsi="Tahoma" w:cs="Tahoma"/>
      <w:color w:val="001F00"/>
      <w:spacing w:val="6"/>
      <w:shd w:val="clear" w:color="auto" w:fill="000080"/>
      <w:lang w:eastAsia="en-GB"/>
    </w:rPr>
  </w:style>
  <w:style w:type="character" w:customStyle="1" w:styleId="BalloonTextChar">
    <w:name w:val="Balloon Text Char"/>
    <w:basedOn w:val="DefaultParagraphFont"/>
    <w:link w:val="BalloonText"/>
    <w:semiHidden/>
    <w:rsid w:val="00EE23E7"/>
    <w:rPr>
      <w:rFonts w:ascii="Tahoma" w:hAnsi="Tahoma" w:cs="Tahoma"/>
      <w:color w:val="001F00"/>
      <w:spacing w:val="6"/>
      <w:sz w:val="16"/>
      <w:szCs w:val="16"/>
      <w:lang w:eastAsia="en-GB"/>
    </w:rPr>
  </w:style>
  <w:style w:type="character" w:styleId="CommentReference">
    <w:name w:val="annotation reference"/>
    <w:rsid w:val="00EE23E7"/>
    <w:rPr>
      <w:rFonts w:cs="Times New Roman"/>
      <w:sz w:val="16"/>
      <w:szCs w:val="16"/>
    </w:rPr>
  </w:style>
  <w:style w:type="paragraph" w:styleId="CommentText">
    <w:name w:val="annotation text"/>
    <w:basedOn w:val="Normal"/>
    <w:link w:val="CommentTextChar"/>
    <w:rsid w:val="00EE23E7"/>
    <w:rPr>
      <w:sz w:val="20"/>
      <w:szCs w:val="20"/>
      <w:lang w:val="en-GB"/>
    </w:rPr>
  </w:style>
  <w:style w:type="character" w:customStyle="1" w:styleId="CommentTextChar">
    <w:name w:val="Comment Text Char"/>
    <w:basedOn w:val="DefaultParagraphFont"/>
    <w:link w:val="CommentText"/>
    <w:rsid w:val="00EE23E7"/>
    <w:rPr>
      <w:rFonts w:ascii="Arial" w:hAnsi="Arial"/>
      <w:color w:val="001F00"/>
      <w:spacing w:val="6"/>
      <w:lang w:val="en-GB" w:eastAsia="en-GB"/>
    </w:rPr>
  </w:style>
  <w:style w:type="paragraph" w:customStyle="1" w:styleId="Char">
    <w:name w:val="Char"/>
    <w:basedOn w:val="Normal"/>
    <w:rsid w:val="00EE23E7"/>
    <w:pPr>
      <w:spacing w:after="160" w:line="240" w:lineRule="exact"/>
    </w:pPr>
    <w:rPr>
      <w:bCs/>
      <w:color w:val="auto"/>
      <w:spacing w:val="0"/>
      <w:sz w:val="22"/>
      <w:szCs w:val="24"/>
      <w:lang w:val="en-US" w:eastAsia="en-US"/>
    </w:rPr>
  </w:style>
  <w:style w:type="paragraph" w:customStyle="1" w:styleId="char0">
    <w:name w:val="char"/>
    <w:basedOn w:val="Normal"/>
    <w:rsid w:val="00EE23E7"/>
    <w:pPr>
      <w:widowControl w:val="0"/>
      <w:suppressAutoHyphens/>
      <w:autoSpaceDE w:val="0"/>
      <w:autoSpaceDN w:val="0"/>
      <w:textAlignment w:val="baseline"/>
    </w:pPr>
    <w:rPr>
      <w:rFonts w:cs="Arial"/>
      <w:color w:val="auto"/>
      <w:spacing w:val="0"/>
      <w:sz w:val="24"/>
      <w:szCs w:val="24"/>
      <w:lang w:val="en-GB"/>
    </w:rPr>
  </w:style>
  <w:style w:type="paragraph" w:customStyle="1" w:styleId="Pa0">
    <w:name w:val="Pa0"/>
    <w:basedOn w:val="Default"/>
    <w:next w:val="Default"/>
    <w:uiPriority w:val="99"/>
    <w:rsid w:val="00EE23E7"/>
    <w:pPr>
      <w:spacing w:line="241" w:lineRule="atLeast"/>
    </w:pPr>
    <w:rPr>
      <w:rFonts w:ascii="Arial" w:hAnsi="Arial" w:cs="Arial"/>
      <w:color w:val="auto"/>
    </w:rPr>
  </w:style>
  <w:style w:type="character" w:customStyle="1" w:styleId="A6">
    <w:name w:val="A6"/>
    <w:uiPriority w:val="99"/>
    <w:rsid w:val="00EE23E7"/>
    <w:rPr>
      <w:b/>
      <w:bCs/>
      <w:color w:val="000000"/>
      <w:sz w:val="20"/>
      <w:szCs w:val="20"/>
    </w:rPr>
  </w:style>
  <w:style w:type="paragraph" w:customStyle="1" w:styleId="Pa8">
    <w:name w:val="Pa8"/>
    <w:basedOn w:val="Default"/>
    <w:next w:val="Default"/>
    <w:uiPriority w:val="99"/>
    <w:rsid w:val="00EE23E7"/>
    <w:pPr>
      <w:spacing w:line="241" w:lineRule="atLeast"/>
    </w:pPr>
    <w:rPr>
      <w:rFonts w:ascii="Arial" w:hAnsi="Arial" w:cs="Arial"/>
      <w:color w:val="auto"/>
    </w:rPr>
  </w:style>
  <w:style w:type="paragraph" w:styleId="CommentSubject">
    <w:name w:val="annotation subject"/>
    <w:basedOn w:val="CommentText"/>
    <w:next w:val="CommentText"/>
    <w:link w:val="CommentSubjectChar"/>
    <w:rsid w:val="00EE23E7"/>
    <w:pPr>
      <w:spacing w:after="60"/>
    </w:pPr>
    <w:rPr>
      <w:b/>
      <w:bCs/>
      <w:color w:val="000000"/>
      <w:spacing w:val="0"/>
    </w:rPr>
  </w:style>
  <w:style w:type="character" w:customStyle="1" w:styleId="CommentSubjectChar">
    <w:name w:val="Comment Subject Char"/>
    <w:basedOn w:val="CommentTextChar"/>
    <w:link w:val="CommentSubject"/>
    <w:rsid w:val="00EE23E7"/>
    <w:rPr>
      <w:rFonts w:ascii="Arial" w:hAnsi="Arial"/>
      <w:b/>
      <w:bCs/>
      <w:color w:val="000000"/>
      <w:spacing w:val="6"/>
      <w:lang w:val="en-GB" w:eastAsia="en-GB"/>
    </w:rPr>
  </w:style>
  <w:style w:type="paragraph" w:customStyle="1" w:styleId="SCOAP">
    <w:name w:val="SCOAP"/>
    <w:basedOn w:val="Normal"/>
    <w:qFormat/>
    <w:rsid w:val="00EE23E7"/>
    <w:pPr>
      <w:spacing w:before="240" w:after="240"/>
      <w:ind w:right="-142"/>
      <w:jc w:val="both"/>
    </w:pPr>
    <w:rPr>
      <w:rFonts w:eastAsia="Calibri" w:cs="Arial"/>
      <w:color w:val="auto"/>
      <w:spacing w:val="0"/>
      <w:sz w:val="21"/>
      <w:szCs w:val="21"/>
      <w:lang w:val="en-GB" w:eastAsia="en-US"/>
    </w:rPr>
  </w:style>
  <w:style w:type="paragraph" w:styleId="EndnoteText">
    <w:name w:val="endnote text"/>
    <w:basedOn w:val="Normal"/>
    <w:link w:val="EndnoteTextChar"/>
    <w:rsid w:val="00EE23E7"/>
    <w:rPr>
      <w:sz w:val="20"/>
      <w:szCs w:val="20"/>
      <w:lang w:val="en-GB"/>
    </w:rPr>
  </w:style>
  <w:style w:type="character" w:customStyle="1" w:styleId="EndnoteTextChar">
    <w:name w:val="Endnote Text Char"/>
    <w:basedOn w:val="DefaultParagraphFont"/>
    <w:link w:val="EndnoteText"/>
    <w:rsid w:val="00EE23E7"/>
    <w:rPr>
      <w:rFonts w:ascii="Arial" w:hAnsi="Arial"/>
      <w:color w:val="001F00"/>
      <w:spacing w:val="6"/>
      <w:lang w:val="en-GB" w:eastAsia="en-GB"/>
    </w:rPr>
  </w:style>
  <w:style w:type="character" w:styleId="EndnoteReference">
    <w:name w:val="endnote reference"/>
    <w:rsid w:val="00EE23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02323">
      <w:bodyDiv w:val="1"/>
      <w:marLeft w:val="0"/>
      <w:marRight w:val="0"/>
      <w:marTop w:val="0"/>
      <w:marBottom w:val="0"/>
      <w:divBdr>
        <w:top w:val="none" w:sz="0" w:space="0" w:color="auto"/>
        <w:left w:val="none" w:sz="0" w:space="0" w:color="auto"/>
        <w:bottom w:val="none" w:sz="0" w:space="0" w:color="auto"/>
        <w:right w:val="none" w:sz="0" w:space="0" w:color="auto"/>
      </w:divBdr>
      <w:divsChild>
        <w:div w:id="396321025">
          <w:marLeft w:val="0"/>
          <w:marRight w:val="0"/>
          <w:marTop w:val="0"/>
          <w:marBottom w:val="0"/>
          <w:divBdr>
            <w:top w:val="none" w:sz="0" w:space="0" w:color="auto"/>
            <w:left w:val="none" w:sz="0" w:space="0" w:color="auto"/>
            <w:bottom w:val="none" w:sz="0" w:space="0" w:color="auto"/>
            <w:right w:val="none" w:sz="0" w:space="0" w:color="auto"/>
          </w:divBdr>
          <w:divsChild>
            <w:div w:id="1843350193">
              <w:marLeft w:val="0"/>
              <w:marRight w:val="0"/>
              <w:marTop w:val="0"/>
              <w:marBottom w:val="0"/>
              <w:divBdr>
                <w:top w:val="none" w:sz="0" w:space="0" w:color="auto"/>
                <w:left w:val="none" w:sz="0" w:space="0" w:color="auto"/>
                <w:bottom w:val="none" w:sz="0" w:space="0" w:color="auto"/>
                <w:right w:val="none" w:sz="0" w:space="0" w:color="auto"/>
              </w:divBdr>
              <w:divsChild>
                <w:div w:id="1100611804">
                  <w:marLeft w:val="0"/>
                  <w:marRight w:val="0"/>
                  <w:marTop w:val="0"/>
                  <w:marBottom w:val="0"/>
                  <w:divBdr>
                    <w:top w:val="none" w:sz="0" w:space="0" w:color="auto"/>
                    <w:left w:val="none" w:sz="0" w:space="0" w:color="auto"/>
                    <w:bottom w:val="none" w:sz="0" w:space="0" w:color="auto"/>
                    <w:right w:val="none" w:sz="0" w:space="0" w:color="auto"/>
                  </w:divBdr>
                  <w:divsChild>
                    <w:div w:id="1869905370">
                      <w:marLeft w:val="0"/>
                      <w:marRight w:val="0"/>
                      <w:marTop w:val="0"/>
                      <w:marBottom w:val="0"/>
                      <w:divBdr>
                        <w:top w:val="none" w:sz="0" w:space="0" w:color="auto"/>
                        <w:left w:val="none" w:sz="0" w:space="0" w:color="auto"/>
                        <w:bottom w:val="none" w:sz="0" w:space="0" w:color="auto"/>
                        <w:right w:val="none" w:sz="0" w:space="0" w:color="auto"/>
                      </w:divBdr>
                      <w:divsChild>
                        <w:div w:id="918565337">
                          <w:marLeft w:val="0"/>
                          <w:marRight w:val="0"/>
                          <w:marTop w:val="0"/>
                          <w:marBottom w:val="0"/>
                          <w:divBdr>
                            <w:top w:val="none" w:sz="0" w:space="0" w:color="auto"/>
                            <w:left w:val="none" w:sz="0" w:space="0" w:color="auto"/>
                            <w:bottom w:val="none" w:sz="0" w:space="0" w:color="auto"/>
                            <w:right w:val="none" w:sz="0" w:space="0" w:color="auto"/>
                          </w:divBdr>
                          <w:divsChild>
                            <w:div w:id="1730374972">
                              <w:marLeft w:val="0"/>
                              <w:marRight w:val="0"/>
                              <w:marTop w:val="0"/>
                              <w:marBottom w:val="0"/>
                              <w:divBdr>
                                <w:top w:val="none" w:sz="0" w:space="0" w:color="auto"/>
                                <w:left w:val="none" w:sz="0" w:space="0" w:color="auto"/>
                                <w:bottom w:val="none" w:sz="0" w:space="0" w:color="auto"/>
                                <w:right w:val="none" w:sz="0" w:space="0" w:color="auto"/>
                              </w:divBdr>
                              <w:divsChild>
                                <w:div w:id="1782987412">
                                  <w:marLeft w:val="0"/>
                                  <w:marRight w:val="0"/>
                                  <w:marTop w:val="0"/>
                                  <w:marBottom w:val="0"/>
                                  <w:divBdr>
                                    <w:top w:val="none" w:sz="0" w:space="0" w:color="auto"/>
                                    <w:left w:val="none" w:sz="0" w:space="0" w:color="auto"/>
                                    <w:bottom w:val="none" w:sz="0" w:space="0" w:color="auto"/>
                                    <w:right w:val="none" w:sz="0" w:space="0" w:color="auto"/>
                                  </w:divBdr>
                                  <w:divsChild>
                                    <w:div w:id="316610281">
                                      <w:marLeft w:val="0"/>
                                      <w:marRight w:val="0"/>
                                      <w:marTop w:val="0"/>
                                      <w:marBottom w:val="0"/>
                                      <w:divBdr>
                                        <w:top w:val="none" w:sz="0" w:space="0" w:color="auto"/>
                                        <w:left w:val="none" w:sz="0" w:space="0" w:color="auto"/>
                                        <w:bottom w:val="none" w:sz="0" w:space="0" w:color="auto"/>
                                        <w:right w:val="none" w:sz="0" w:space="0" w:color="auto"/>
                                      </w:divBdr>
                                      <w:divsChild>
                                        <w:div w:id="641470005">
                                          <w:marLeft w:val="0"/>
                                          <w:marRight w:val="0"/>
                                          <w:marTop w:val="0"/>
                                          <w:marBottom w:val="0"/>
                                          <w:divBdr>
                                            <w:top w:val="none" w:sz="0" w:space="0" w:color="auto"/>
                                            <w:left w:val="none" w:sz="0" w:space="0" w:color="auto"/>
                                            <w:bottom w:val="none" w:sz="0" w:space="0" w:color="auto"/>
                                            <w:right w:val="none" w:sz="0" w:space="0" w:color="auto"/>
                                          </w:divBdr>
                                          <w:divsChild>
                                            <w:div w:id="311914558">
                                              <w:marLeft w:val="0"/>
                                              <w:marRight w:val="0"/>
                                              <w:marTop w:val="0"/>
                                              <w:marBottom w:val="0"/>
                                              <w:divBdr>
                                                <w:top w:val="none" w:sz="0" w:space="0" w:color="auto"/>
                                                <w:left w:val="none" w:sz="0" w:space="0" w:color="auto"/>
                                                <w:bottom w:val="none" w:sz="0" w:space="0" w:color="auto"/>
                                                <w:right w:val="none" w:sz="0" w:space="0" w:color="auto"/>
                                              </w:divBdr>
                                              <w:divsChild>
                                                <w:div w:id="1549605603">
                                                  <w:marLeft w:val="0"/>
                                                  <w:marRight w:val="0"/>
                                                  <w:marTop w:val="0"/>
                                                  <w:marBottom w:val="0"/>
                                                  <w:divBdr>
                                                    <w:top w:val="none" w:sz="0" w:space="0" w:color="auto"/>
                                                    <w:left w:val="none" w:sz="0" w:space="0" w:color="auto"/>
                                                    <w:bottom w:val="none" w:sz="0" w:space="0" w:color="auto"/>
                                                    <w:right w:val="none" w:sz="0" w:space="0" w:color="auto"/>
                                                  </w:divBdr>
                                                  <w:divsChild>
                                                    <w:div w:id="70320991">
                                                      <w:marLeft w:val="0"/>
                                                      <w:marRight w:val="0"/>
                                                      <w:marTop w:val="0"/>
                                                      <w:marBottom w:val="0"/>
                                                      <w:divBdr>
                                                        <w:top w:val="none" w:sz="0" w:space="0" w:color="auto"/>
                                                        <w:left w:val="none" w:sz="0" w:space="0" w:color="auto"/>
                                                        <w:bottom w:val="none" w:sz="0" w:space="0" w:color="auto"/>
                                                        <w:right w:val="none" w:sz="0" w:space="0" w:color="auto"/>
                                                      </w:divBdr>
                                                      <w:divsChild>
                                                        <w:div w:id="1015183535">
                                                          <w:marLeft w:val="0"/>
                                                          <w:marRight w:val="0"/>
                                                          <w:marTop w:val="0"/>
                                                          <w:marBottom w:val="0"/>
                                                          <w:divBdr>
                                                            <w:top w:val="none" w:sz="0" w:space="0" w:color="auto"/>
                                                            <w:left w:val="none" w:sz="0" w:space="0" w:color="auto"/>
                                                            <w:bottom w:val="none" w:sz="0" w:space="0" w:color="auto"/>
                                                            <w:right w:val="none" w:sz="0" w:space="0" w:color="auto"/>
                                                          </w:divBdr>
                                                          <w:divsChild>
                                                            <w:div w:id="911699714">
                                                              <w:marLeft w:val="0"/>
                                                              <w:marRight w:val="0"/>
                                                              <w:marTop w:val="0"/>
                                                              <w:marBottom w:val="0"/>
                                                              <w:divBdr>
                                                                <w:top w:val="none" w:sz="0" w:space="0" w:color="auto"/>
                                                                <w:left w:val="none" w:sz="0" w:space="0" w:color="auto"/>
                                                                <w:bottom w:val="none" w:sz="0" w:space="0" w:color="auto"/>
                                                                <w:right w:val="none" w:sz="0" w:space="0" w:color="auto"/>
                                                              </w:divBdr>
                                                              <w:divsChild>
                                                                <w:div w:id="1791590370">
                                                                  <w:marLeft w:val="0"/>
                                                                  <w:marRight w:val="0"/>
                                                                  <w:marTop w:val="0"/>
                                                                  <w:marBottom w:val="0"/>
                                                                  <w:divBdr>
                                                                    <w:top w:val="none" w:sz="0" w:space="0" w:color="auto"/>
                                                                    <w:left w:val="none" w:sz="0" w:space="0" w:color="auto"/>
                                                                    <w:bottom w:val="none" w:sz="0" w:space="0" w:color="auto"/>
                                                                    <w:right w:val="none" w:sz="0" w:space="0" w:color="auto"/>
                                                                  </w:divBdr>
                                                                  <w:divsChild>
                                                                    <w:div w:id="81856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25593743">
      <w:bodyDiv w:val="1"/>
      <w:marLeft w:val="0"/>
      <w:marRight w:val="0"/>
      <w:marTop w:val="0"/>
      <w:marBottom w:val="0"/>
      <w:divBdr>
        <w:top w:val="none" w:sz="0" w:space="0" w:color="auto"/>
        <w:left w:val="none" w:sz="0" w:space="0" w:color="auto"/>
        <w:bottom w:val="none" w:sz="0" w:space="0" w:color="auto"/>
        <w:right w:val="none" w:sz="0" w:space="0" w:color="auto"/>
      </w:divBdr>
      <w:divsChild>
        <w:div w:id="144010864">
          <w:marLeft w:val="0"/>
          <w:marRight w:val="0"/>
          <w:marTop w:val="0"/>
          <w:marBottom w:val="0"/>
          <w:divBdr>
            <w:top w:val="none" w:sz="0" w:space="0" w:color="auto"/>
            <w:left w:val="none" w:sz="0" w:space="0" w:color="auto"/>
            <w:bottom w:val="none" w:sz="0" w:space="0" w:color="auto"/>
            <w:right w:val="none" w:sz="0" w:space="0" w:color="auto"/>
          </w:divBdr>
          <w:divsChild>
            <w:div w:id="1631546272">
              <w:marLeft w:val="0"/>
              <w:marRight w:val="0"/>
              <w:marTop w:val="0"/>
              <w:marBottom w:val="0"/>
              <w:divBdr>
                <w:top w:val="none" w:sz="0" w:space="0" w:color="auto"/>
                <w:left w:val="none" w:sz="0" w:space="0" w:color="auto"/>
                <w:bottom w:val="none" w:sz="0" w:space="0" w:color="auto"/>
                <w:right w:val="none" w:sz="0" w:space="0" w:color="auto"/>
              </w:divBdr>
              <w:divsChild>
                <w:div w:id="1632860057">
                  <w:marLeft w:val="0"/>
                  <w:marRight w:val="0"/>
                  <w:marTop w:val="0"/>
                  <w:marBottom w:val="0"/>
                  <w:divBdr>
                    <w:top w:val="none" w:sz="0" w:space="0" w:color="auto"/>
                    <w:left w:val="none" w:sz="0" w:space="0" w:color="auto"/>
                    <w:bottom w:val="none" w:sz="0" w:space="0" w:color="auto"/>
                    <w:right w:val="none" w:sz="0" w:space="0" w:color="auto"/>
                  </w:divBdr>
                  <w:divsChild>
                    <w:div w:id="1986003901">
                      <w:marLeft w:val="0"/>
                      <w:marRight w:val="0"/>
                      <w:marTop w:val="0"/>
                      <w:marBottom w:val="0"/>
                      <w:divBdr>
                        <w:top w:val="none" w:sz="0" w:space="0" w:color="auto"/>
                        <w:left w:val="none" w:sz="0" w:space="0" w:color="auto"/>
                        <w:bottom w:val="none" w:sz="0" w:space="0" w:color="auto"/>
                        <w:right w:val="none" w:sz="0" w:space="0" w:color="auto"/>
                      </w:divBdr>
                      <w:divsChild>
                        <w:div w:id="596065284">
                          <w:marLeft w:val="0"/>
                          <w:marRight w:val="0"/>
                          <w:marTop w:val="0"/>
                          <w:marBottom w:val="0"/>
                          <w:divBdr>
                            <w:top w:val="none" w:sz="0" w:space="0" w:color="auto"/>
                            <w:left w:val="none" w:sz="0" w:space="0" w:color="auto"/>
                            <w:bottom w:val="none" w:sz="0" w:space="0" w:color="auto"/>
                            <w:right w:val="none" w:sz="0" w:space="0" w:color="auto"/>
                          </w:divBdr>
                          <w:divsChild>
                            <w:div w:id="1935167955">
                              <w:marLeft w:val="0"/>
                              <w:marRight w:val="0"/>
                              <w:marTop w:val="0"/>
                              <w:marBottom w:val="0"/>
                              <w:divBdr>
                                <w:top w:val="none" w:sz="0" w:space="0" w:color="auto"/>
                                <w:left w:val="none" w:sz="0" w:space="0" w:color="auto"/>
                                <w:bottom w:val="none" w:sz="0" w:space="0" w:color="auto"/>
                                <w:right w:val="none" w:sz="0" w:space="0" w:color="auto"/>
                              </w:divBdr>
                              <w:divsChild>
                                <w:div w:id="1083452185">
                                  <w:marLeft w:val="0"/>
                                  <w:marRight w:val="0"/>
                                  <w:marTop w:val="0"/>
                                  <w:marBottom w:val="0"/>
                                  <w:divBdr>
                                    <w:top w:val="none" w:sz="0" w:space="0" w:color="auto"/>
                                    <w:left w:val="none" w:sz="0" w:space="0" w:color="auto"/>
                                    <w:bottom w:val="none" w:sz="0" w:space="0" w:color="auto"/>
                                    <w:right w:val="none" w:sz="0" w:space="0" w:color="auto"/>
                                  </w:divBdr>
                                  <w:divsChild>
                                    <w:div w:id="1816339176">
                                      <w:marLeft w:val="0"/>
                                      <w:marRight w:val="0"/>
                                      <w:marTop w:val="0"/>
                                      <w:marBottom w:val="0"/>
                                      <w:divBdr>
                                        <w:top w:val="none" w:sz="0" w:space="0" w:color="auto"/>
                                        <w:left w:val="none" w:sz="0" w:space="0" w:color="auto"/>
                                        <w:bottom w:val="none" w:sz="0" w:space="0" w:color="auto"/>
                                        <w:right w:val="none" w:sz="0" w:space="0" w:color="auto"/>
                                      </w:divBdr>
                                      <w:divsChild>
                                        <w:div w:id="1411191495">
                                          <w:marLeft w:val="0"/>
                                          <w:marRight w:val="0"/>
                                          <w:marTop w:val="0"/>
                                          <w:marBottom w:val="0"/>
                                          <w:divBdr>
                                            <w:top w:val="none" w:sz="0" w:space="0" w:color="auto"/>
                                            <w:left w:val="none" w:sz="0" w:space="0" w:color="auto"/>
                                            <w:bottom w:val="none" w:sz="0" w:space="0" w:color="auto"/>
                                            <w:right w:val="none" w:sz="0" w:space="0" w:color="auto"/>
                                          </w:divBdr>
                                          <w:divsChild>
                                            <w:div w:id="1493597035">
                                              <w:marLeft w:val="0"/>
                                              <w:marRight w:val="0"/>
                                              <w:marTop w:val="0"/>
                                              <w:marBottom w:val="0"/>
                                              <w:divBdr>
                                                <w:top w:val="none" w:sz="0" w:space="0" w:color="auto"/>
                                                <w:left w:val="none" w:sz="0" w:space="0" w:color="auto"/>
                                                <w:bottom w:val="none" w:sz="0" w:space="0" w:color="auto"/>
                                                <w:right w:val="none" w:sz="0" w:space="0" w:color="auto"/>
                                              </w:divBdr>
                                              <w:divsChild>
                                                <w:div w:id="567304755">
                                                  <w:marLeft w:val="0"/>
                                                  <w:marRight w:val="0"/>
                                                  <w:marTop w:val="0"/>
                                                  <w:marBottom w:val="0"/>
                                                  <w:divBdr>
                                                    <w:top w:val="none" w:sz="0" w:space="0" w:color="auto"/>
                                                    <w:left w:val="none" w:sz="0" w:space="0" w:color="auto"/>
                                                    <w:bottom w:val="none" w:sz="0" w:space="0" w:color="auto"/>
                                                    <w:right w:val="none" w:sz="0" w:space="0" w:color="auto"/>
                                                  </w:divBdr>
                                                  <w:divsChild>
                                                    <w:div w:id="1043092393">
                                                      <w:marLeft w:val="0"/>
                                                      <w:marRight w:val="0"/>
                                                      <w:marTop w:val="0"/>
                                                      <w:marBottom w:val="0"/>
                                                      <w:divBdr>
                                                        <w:top w:val="none" w:sz="0" w:space="0" w:color="auto"/>
                                                        <w:left w:val="none" w:sz="0" w:space="0" w:color="auto"/>
                                                        <w:bottom w:val="none" w:sz="0" w:space="0" w:color="auto"/>
                                                        <w:right w:val="none" w:sz="0" w:space="0" w:color="auto"/>
                                                      </w:divBdr>
                                                      <w:divsChild>
                                                        <w:div w:id="1576167219">
                                                          <w:marLeft w:val="0"/>
                                                          <w:marRight w:val="0"/>
                                                          <w:marTop w:val="0"/>
                                                          <w:marBottom w:val="0"/>
                                                          <w:divBdr>
                                                            <w:top w:val="none" w:sz="0" w:space="0" w:color="auto"/>
                                                            <w:left w:val="none" w:sz="0" w:space="0" w:color="auto"/>
                                                            <w:bottom w:val="none" w:sz="0" w:space="0" w:color="auto"/>
                                                            <w:right w:val="none" w:sz="0" w:space="0" w:color="auto"/>
                                                          </w:divBdr>
                                                          <w:divsChild>
                                                            <w:div w:id="1387290393">
                                                              <w:marLeft w:val="0"/>
                                                              <w:marRight w:val="0"/>
                                                              <w:marTop w:val="0"/>
                                                              <w:marBottom w:val="0"/>
                                                              <w:divBdr>
                                                                <w:top w:val="none" w:sz="0" w:space="0" w:color="auto"/>
                                                                <w:left w:val="none" w:sz="0" w:space="0" w:color="auto"/>
                                                                <w:bottom w:val="none" w:sz="0" w:space="0" w:color="auto"/>
                                                                <w:right w:val="none" w:sz="0" w:space="0" w:color="auto"/>
                                                              </w:divBdr>
                                                              <w:divsChild>
                                                                <w:div w:id="1974671851">
                                                                  <w:marLeft w:val="0"/>
                                                                  <w:marRight w:val="0"/>
                                                                  <w:marTop w:val="0"/>
                                                                  <w:marBottom w:val="0"/>
                                                                  <w:divBdr>
                                                                    <w:top w:val="none" w:sz="0" w:space="0" w:color="auto"/>
                                                                    <w:left w:val="none" w:sz="0" w:space="0" w:color="auto"/>
                                                                    <w:bottom w:val="none" w:sz="0" w:space="0" w:color="auto"/>
                                                                    <w:right w:val="none" w:sz="0" w:space="0" w:color="auto"/>
                                                                  </w:divBdr>
                                                                  <w:divsChild>
                                                                    <w:div w:id="107042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4076147">
      <w:bodyDiv w:val="1"/>
      <w:marLeft w:val="0"/>
      <w:marRight w:val="0"/>
      <w:marTop w:val="0"/>
      <w:marBottom w:val="375"/>
      <w:divBdr>
        <w:top w:val="none" w:sz="0" w:space="0" w:color="auto"/>
        <w:left w:val="none" w:sz="0" w:space="0" w:color="auto"/>
        <w:bottom w:val="none" w:sz="0" w:space="0" w:color="auto"/>
        <w:right w:val="none" w:sz="0" w:space="0" w:color="auto"/>
      </w:divBdr>
      <w:divsChild>
        <w:div w:id="923875582">
          <w:marLeft w:val="0"/>
          <w:marRight w:val="0"/>
          <w:marTop w:val="0"/>
          <w:marBottom w:val="0"/>
          <w:divBdr>
            <w:top w:val="none" w:sz="0" w:space="0" w:color="auto"/>
            <w:left w:val="none" w:sz="0" w:space="0" w:color="auto"/>
            <w:bottom w:val="none" w:sz="0" w:space="0" w:color="auto"/>
            <w:right w:val="none" w:sz="0" w:space="0" w:color="auto"/>
          </w:divBdr>
          <w:divsChild>
            <w:div w:id="1838768490">
              <w:marLeft w:val="0"/>
              <w:marRight w:val="450"/>
              <w:marTop w:val="0"/>
              <w:marBottom w:val="0"/>
              <w:divBdr>
                <w:top w:val="none" w:sz="0" w:space="0" w:color="333333"/>
                <w:left w:val="none" w:sz="0" w:space="0" w:color="333333"/>
                <w:bottom w:val="none" w:sz="0" w:space="0" w:color="333333"/>
                <w:right w:val="none" w:sz="0" w:space="0" w:color="333333"/>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6C456-91B5-4EF7-9659-BFCC6B7BB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16914</Words>
  <Characters>96415</Characters>
  <Application>Microsoft Office Word</Application>
  <DocSecurity>4</DocSecurity>
  <Lines>803</Lines>
  <Paragraphs>226</Paragraphs>
  <ScaleCrop>false</ScaleCrop>
  <HeadingPairs>
    <vt:vector size="2" baseType="variant">
      <vt:variant>
        <vt:lpstr>Title</vt:lpstr>
      </vt:variant>
      <vt:variant>
        <vt:i4>1</vt:i4>
      </vt:variant>
    </vt:vector>
  </HeadingPairs>
  <TitlesOfParts>
    <vt:vector size="1" baseType="lpstr">
      <vt:lpstr>APPLICATION FOR DAILY ALLOWANCE</vt:lpstr>
    </vt:vector>
  </TitlesOfParts>
  <Company>Wired</Company>
  <LinksUpToDate>false</LinksUpToDate>
  <CharactersWithSpaces>113103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DAILY ALLOWANCE</dc:title>
  <dc:creator>Robert van der Bijl</dc:creator>
  <cp:lastModifiedBy>Asanda</cp:lastModifiedBy>
  <cp:revision>2</cp:revision>
  <cp:lastPrinted>2016-10-19T12:51:00Z</cp:lastPrinted>
  <dcterms:created xsi:type="dcterms:W3CDTF">2016-10-27T10:57:00Z</dcterms:created>
  <dcterms:modified xsi:type="dcterms:W3CDTF">2016-10-27T10:57:00Z</dcterms:modified>
</cp:coreProperties>
</file>